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043392890"/>
        <w:docPartObj>
          <w:docPartGallery w:val="Cover Pages"/>
          <w:docPartUnique/>
        </w:docPartObj>
      </w:sdtPr>
      <w:sdtEndPr>
        <w:rPr>
          <w:rFonts w:cs="Calibri"/>
          <w:b/>
          <w:sz w:val="24"/>
          <w:szCs w:val="20"/>
        </w:rPr>
      </w:sdtEndPr>
      <w:sdtContent>
        <w:p w14:paraId="62C7E9DE" w14:textId="0393554D" w:rsidR="00143BBF" w:rsidRDefault="00143BBF">
          <w:r>
            <w:rPr>
              <w:noProof/>
              <w:lang w:val="en-US"/>
            </w:rPr>
            <mc:AlternateContent>
              <mc:Choice Requires="wps">
                <w:drawing>
                  <wp:anchor distT="0" distB="0" distL="114300" distR="114300" simplePos="0" relativeHeight="251678720" behindDoc="0" locked="0" layoutInCell="1" allowOverlap="1" wp14:anchorId="15E31CBD" wp14:editId="7EB41203">
                    <wp:simplePos x="0" y="0"/>
                    <wp:positionH relativeFrom="margin">
                      <wp:posOffset>5828030</wp:posOffset>
                    </wp:positionH>
                    <wp:positionV relativeFrom="page">
                      <wp:posOffset>1457325</wp:posOffset>
                    </wp:positionV>
                    <wp:extent cx="594360" cy="987552"/>
                    <wp:effectExtent l="0" t="0" r="0" b="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8FDAF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entury Gothic" w:hAnsi="Century Gothic"/>
                                    <w:b/>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18-01-01T00:00:00Z">
                                    <w:dateFormat w:val="yyyy"/>
                                    <w:lid w:val="en-US"/>
                                    <w:storeMappedDataAs w:val="dateTime"/>
                                    <w:calendar w:val="gregorian"/>
                                  </w:date>
                                </w:sdtPr>
                                <w:sdtEndPr/>
                                <w:sdtContent>
                                  <w:p w14:paraId="0870352F" w14:textId="046936D8" w:rsidR="00143BBF" w:rsidRDefault="00143BBF" w:rsidP="00143BBF">
                                    <w:pPr>
                                      <w:pStyle w:val="NoSpacing"/>
                                      <w:jc w:val="center"/>
                                      <w:rPr>
                                        <w:color w:val="FFFFFF" w:themeColor="background1"/>
                                        <w:sz w:val="24"/>
                                        <w:szCs w:val="24"/>
                                      </w:rPr>
                                    </w:pPr>
                                    <w:r w:rsidRPr="00143BBF">
                                      <w:rPr>
                                        <w:rFonts w:ascii="Century Gothic" w:hAnsi="Century Gothic"/>
                                        <w:b/>
                                        <w:color w:val="FFFFFF" w:themeColor="background1"/>
                                        <w:sz w:val="24"/>
                                        <w:szCs w:val="24"/>
                                      </w:rPr>
                                      <w:t>2018</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se="http://schemas.microsoft.com/office/word/2015/wordml/symex" xmlns:cx1="http://schemas.microsoft.com/office/drawing/2015/9/8/chartex" xmlns:cx="http://schemas.microsoft.com/office/drawing/2014/chartex">
                <w:pict>
                  <v:rect w14:anchorId="15E31CBD" id="Rectangle 130" o:spid="_x0000_s1026" style="position:absolute;left:0;text-align:left;margin-left:458.9pt;margin-top:114.75pt;width:46.8pt;height:77.75pt;z-index:251678720;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" fillcolor="#8fdaf1" stroked="f" strokeweight="1pt">
                    <v:path arrowok="t"/>
                    <o:lock v:ext="edit" aspectratio="t"/>
                    <v:textbox inset="3.6pt,,3.6pt">
                      <w:txbxContent>
                        <w:sdt>
                          <w:sdtPr>
                            <w:rPr>
                              <w:rFonts w:ascii="Century Gothic" w:hAnsi="Century Gothic"/>
                              <w:b/>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18-01-01T00:00:00Z">
                              <w:dateFormat w:val="yyyy"/>
                              <w:lid w:val="en-US"/>
                              <w:storeMappedDataAs w:val="dateTime"/>
                              <w:calendar w:val="gregorian"/>
                            </w:date>
                          </w:sdtPr>
                          <w:sdtEndPr/>
                          <w:sdtContent>
                            <w:p w14:paraId="0870352F" w14:textId="046936D8" w:rsidR="00143BBF" w:rsidRDefault="00143BBF" w:rsidP="00143BBF">
                              <w:pPr>
                                <w:pStyle w:val="NoSpacing"/>
                                <w:jc w:val="center"/>
                                <w:rPr>
                                  <w:color w:val="FFFFFF" w:themeColor="background1"/>
                                  <w:sz w:val="24"/>
                                  <w:szCs w:val="24"/>
                                </w:rPr>
                              </w:pPr>
                              <w:r w:rsidRPr="00143BBF">
                                <w:rPr>
                                  <w:rFonts w:ascii="Century Gothic" w:hAnsi="Century Gothic"/>
                                  <w:b/>
                                  <w:color w:val="FFFFFF" w:themeColor="background1"/>
                                  <w:sz w:val="24"/>
                                  <w:szCs w:val="24"/>
                                </w:rPr>
                                <w:t>2018</w:t>
                              </w:r>
                            </w:p>
                          </w:sdtContent>
                        </w:sdt>
                      </w:txbxContent>
                    </v:textbox>
                    <w10:wrap anchorx="margin" anchory="page"/>
                  </v:rect>
                </w:pict>
              </mc:Fallback>
            </mc:AlternateContent>
          </w:r>
          <w:r>
            <w:rPr>
              <w:noProof/>
              <w:lang w:val="en-US"/>
            </w:rPr>
            <mc:AlternateContent>
              <mc:Choice Requires="wpg">
                <w:drawing>
                  <wp:anchor distT="0" distB="0" distL="114300" distR="114300" simplePos="0" relativeHeight="251677696" behindDoc="1" locked="0" layoutInCell="1" allowOverlap="1" wp14:anchorId="504C8436" wp14:editId="1B5049E0">
                    <wp:simplePos x="0" y="0"/>
                    <wp:positionH relativeFrom="margin">
                      <wp:posOffset>-914400</wp:posOffset>
                    </wp:positionH>
                    <wp:positionV relativeFrom="page">
                      <wp:posOffset>1455420</wp:posOffset>
                    </wp:positionV>
                    <wp:extent cx="7559040" cy="6188075"/>
                    <wp:effectExtent l="0" t="0" r="381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59040" cy="6188075"/>
                              <a:chOff x="-370755" y="745768"/>
                              <a:chExt cx="6129821" cy="4731548"/>
                            </a:xfrm>
                          </wpg:grpSpPr>
                          <wps:wsp>
                            <wps:cNvPr id="126" name="Freeform 10"/>
                            <wps:cNvSpPr>
                              <a:spLocks/>
                            </wps:cNvSpPr>
                            <wps:spPr bwMode="auto">
                              <a:xfrm>
                                <a:off x="-370755" y="745768"/>
                                <a:ext cx="6129821" cy="4731548"/>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chemeClr val="accent1">
                                  <a:lumMod val="50000"/>
                                </a:schemeClr>
                              </a:solidFill>
                              <a:ln>
                                <a:noFill/>
                              </a:ln>
                            </wps:spPr>
                            <wps:style>
                              <a:lnRef idx="0">
                                <a:scrgbClr r="0" g="0" b="0"/>
                              </a:lnRef>
                              <a:fillRef idx="1003">
                                <a:schemeClr val="dk2"/>
                              </a:fillRef>
                              <a:effectRef idx="0">
                                <a:scrgbClr r="0" g="0" b="0"/>
                              </a:effectRef>
                              <a:fontRef idx="major"/>
                            </wps:style>
                            <wps:txbx>
                              <w:txbxContent>
                                <w:p w14:paraId="3DC9E6D4" w14:textId="655C2E75" w:rsidR="00143BBF" w:rsidRDefault="001E7B27" w:rsidP="00143BBF">
                                  <w:pPr>
                                    <w:jc w:val="left"/>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595148">
                                        <w:rPr>
                                          <w:color w:val="FFFFFF" w:themeColor="background1"/>
                                          <w:sz w:val="72"/>
                                          <w:szCs w:val="72"/>
                                        </w:rPr>
                                        <w:t xml:space="preserve">Water Quality Assessment of </w:t>
                                      </w:r>
                                      <w:proofErr w:type="spellStart"/>
                                      <w:r w:rsidR="00595148">
                                        <w:rPr>
                                          <w:color w:val="FFFFFF" w:themeColor="background1"/>
                                          <w:sz w:val="72"/>
                                          <w:szCs w:val="72"/>
                                        </w:rPr>
                                        <w:t>Fogafale</w:t>
                                      </w:r>
                                      <w:proofErr w:type="spellEnd"/>
                                      <w:r w:rsidR="00595148">
                                        <w:rPr>
                                          <w:color w:val="FFFFFF" w:themeColor="background1"/>
                                          <w:sz w:val="72"/>
                                          <w:szCs w:val="72"/>
                                        </w:rPr>
                                        <w:t xml:space="preserve"> Lagoon, Tuvalu</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04C8436" id="Group 125" o:spid="_x0000_s1027" style="position:absolute;left:0;text-align:left;margin-left:-1in;margin-top:114.6pt;width:595.2pt;height:487.25pt;z-index:-251638784;mso-position-horizontal-relative:margin;mso-position-vertical-relative:page;mso-width-relative:margin" coordorigin="-3707,7457" coordsize="61298,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">
                    <o:lock v:ext="edit" aspectratio="t"/>
                    <v:shape id="Freeform 10" o:spid="_x0000_s1028" style="position:absolute;left:-3707;top:7457;width:61297;height:47316;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" adj="-11796480,,5400" path="m,c,644,,644,,644v23,6,62,14,113,21c250,685,476,700,720,644v,-27,,-27,,-27c720,,720,,720,,,,,,,e" fillcolor="#1f4d78 [1604]" stroked="f">
                      <v:stroke joinstyle="miter"/>
                      <v:formulas/>
                      <v:path arrowok="t" o:connecttype="custom" o:connectlocs="0,0;0,4353024;962041,4494971;6129821,4353024;6129821,4170522;6129821,0;0,0" o:connectangles="0,0,0,0,0,0,0" textboxrect="0,0,720,700"/>
                      <v:textbox inset="1in,86.4pt,86.4pt,86.4pt">
                        <w:txbxContent>
                          <w:p w14:paraId="3DC9E6D4" w14:textId="655C2E75" w:rsidR="00143BBF" w:rsidRDefault="003D6DD6" w:rsidP="00143BBF">
                            <w:pPr>
                              <w:jc w:val="left"/>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595148">
                                  <w:rPr>
                                    <w:color w:val="FFFFFF" w:themeColor="background1"/>
                                    <w:sz w:val="72"/>
                                    <w:szCs w:val="72"/>
                                  </w:rPr>
                                  <w:t>Water Quality Assessment of Fogafale Lagoon, Tuvalu</w:t>
                                </w:r>
                              </w:sdtContent>
                            </w:sdt>
                          </w:p>
                        </w:txbxContent>
                      </v:textbox>
                    </v:shape>
                    <v:shape id="Freef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27EC5F98" w14:textId="4FDA44EF" w:rsidR="00143BBF" w:rsidRDefault="00143BBF">
          <w:pPr>
            <w:spacing w:after="160" w:line="259" w:lineRule="auto"/>
            <w:jc w:val="left"/>
            <w:rPr>
              <w:rFonts w:cs="Calibri"/>
              <w:b/>
              <w:sz w:val="24"/>
              <w:szCs w:val="20"/>
            </w:rPr>
          </w:pPr>
          <w:r>
            <w:rPr>
              <w:noProof/>
              <w:lang w:val="en-US"/>
            </w:rPr>
            <mc:AlternateContent>
              <mc:Choice Requires="wps">
                <w:drawing>
                  <wp:anchor distT="0" distB="0" distL="114300" distR="114300" simplePos="0" relativeHeight="251680768" behindDoc="0" locked="0" layoutInCell="1" allowOverlap="1" wp14:anchorId="139464D8" wp14:editId="3EED5B61">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43DC0" w14:textId="14BA4A24" w:rsidR="00143BBF" w:rsidRDefault="001E7B27">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143BBF">
                                      <w:rPr>
                                        <w:caps/>
                                        <w:color w:val="7F7F7F" w:themeColor="text1" w:themeTint="80"/>
                                        <w:sz w:val="18"/>
                                        <w:szCs w:val="18"/>
                                      </w:rPr>
                                      <w:t>SPC</w:t>
                                    </w:r>
                                  </w:sdtContent>
                                </w:sdt>
                                <w:r w:rsidR="00143BBF">
                                  <w:rPr>
                                    <w:caps/>
                                    <w:color w:val="7F7F7F" w:themeColor="text1" w:themeTint="80"/>
                                    <w:sz w:val="18"/>
                                    <w:szCs w:val="18"/>
                                  </w:rPr>
                                  <w:t> </w:t>
                                </w:r>
                                <w:r w:rsidR="00143BBF">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143BBF">
                                      <w:rPr>
                                        <w:color w:val="7F7F7F" w:themeColor="text1" w:themeTint="80"/>
                                        <w:sz w:val="18"/>
                                        <w:szCs w:val="18"/>
                                      </w:rPr>
                                      <w:t>GEM Division</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39464D8" id="_x0000_t202" coordsize="21600,21600" o:spt="202" path="m,l,21600r21600,l21600,xe">
                    <v:stroke joinstyle="miter"/>
                    <v:path gradientshapeok="t" o:connecttype="rect"/>
                  </v:shapetype>
                  <v:shape id="Text Box 128" o:spid="_x0000_s1030" type="#_x0000_t202" style="position:absolute;margin-left:0;margin-top:0;width:453pt;height:11.5pt;z-index:251680768;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tChA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" filled="f" stroked="f" strokeweight=".5pt">
                    <v:textbox style="mso-fit-shape-to-text:t" inset="1in,0,86.4pt,0">
                      <w:txbxContent>
                        <w:p w14:paraId="43843DC0" w14:textId="14BA4A24" w:rsidR="00143BBF" w:rsidRDefault="003D6DD6">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143BBF">
                                <w:rPr>
                                  <w:caps/>
                                  <w:color w:val="7F7F7F" w:themeColor="text1" w:themeTint="80"/>
                                  <w:sz w:val="18"/>
                                  <w:szCs w:val="18"/>
                                </w:rPr>
                                <w:t>SPC</w:t>
                              </w:r>
                            </w:sdtContent>
                          </w:sdt>
                          <w:r w:rsidR="00143BBF">
                            <w:rPr>
                              <w:caps/>
                              <w:color w:val="7F7F7F" w:themeColor="text1" w:themeTint="80"/>
                              <w:sz w:val="18"/>
                              <w:szCs w:val="18"/>
                            </w:rPr>
                            <w:t> </w:t>
                          </w:r>
                          <w:r w:rsidR="00143BBF">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143BBF">
                                <w:rPr>
                                  <w:color w:val="7F7F7F" w:themeColor="text1" w:themeTint="80"/>
                                  <w:sz w:val="18"/>
                                  <w:szCs w:val="18"/>
                                </w:rPr>
                                <w:t>GEM Division</w:t>
                              </w:r>
                            </w:sdtContent>
                          </w:sdt>
                        </w:p>
                      </w:txbxContent>
                    </v:textbox>
                    <w10:wrap type="square" anchorx="page" anchory="margin"/>
                  </v:shape>
                </w:pict>
              </mc:Fallback>
            </mc:AlternateContent>
          </w:r>
          <w:r>
            <w:rPr>
              <w:noProof/>
              <w:lang w:val="en-US"/>
            </w:rPr>
            <mc:AlternateContent>
              <mc:Choice Requires="wps">
                <w:drawing>
                  <wp:anchor distT="0" distB="0" distL="114300" distR="114300" simplePos="0" relativeHeight="251679744" behindDoc="0" locked="0" layoutInCell="1" allowOverlap="1" wp14:anchorId="32D778D2" wp14:editId="3C9E7F03">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4FAD4406" w14:textId="18EDCD5D" w:rsidR="00143BBF" w:rsidRDefault="00143BBF">
                                    <w:pPr>
                                      <w:pStyle w:val="NoSpacing"/>
                                      <w:spacing w:before="40" w:after="40"/>
                                      <w:rPr>
                                        <w:caps/>
                                        <w:color w:val="5B9BD5" w:themeColor="accent1"/>
                                        <w:sz w:val="28"/>
                                        <w:szCs w:val="28"/>
                                      </w:rPr>
                                    </w:pPr>
                                    <w:r>
                                      <w:rPr>
                                        <w:caps/>
                                        <w:color w:val="5B9BD5" w:themeColor="accent1"/>
                                        <w:sz w:val="28"/>
                                        <w:szCs w:val="28"/>
                                      </w:rPr>
                                      <w:t>IW Ridge to REef project report</w:t>
                                    </w:r>
                                  </w:p>
                                </w:sdtContent>
                              </w:sdt>
                              <w:sdt>
                                <w:sdtPr>
                                  <w:rPr>
                                    <w:caps/>
                                    <w:color w:val="4472C4"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45177F68" w14:textId="7121B559" w:rsidR="00143BBF" w:rsidRDefault="00143BBF">
                                    <w:pPr>
                                      <w:pStyle w:val="NoSpacing"/>
                                      <w:spacing w:before="40" w:after="40"/>
                                      <w:rPr>
                                        <w:caps/>
                                        <w:color w:val="4472C4" w:themeColor="accent5"/>
                                        <w:sz w:val="24"/>
                                        <w:szCs w:val="24"/>
                                      </w:rPr>
                                    </w:pPr>
                                    <w:r>
                                      <w:rPr>
                                        <w:caps/>
                                        <w:color w:val="4472C4" w:themeColor="accent5"/>
                                        <w:sz w:val="24"/>
                                        <w:szCs w:val="24"/>
                                      </w:rPr>
                                      <w:t>Emma Newland</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2D778D2" id="Text Box 129" o:spid="_x0000_s1031" type="#_x0000_t202" style="position:absolute;margin-left:0;margin-top:0;width:453pt;height:38.15pt;z-index:251679744;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" filled="f" stroked="f" strokeweight=".5pt">
                    <v:textbox style="mso-fit-shape-to-text:t" inset="1in,0,86.4pt,0">
                      <w:txbxContent>
                        <w:sdt>
                          <w:sdtPr>
                            <w:rPr>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4FAD4406" w14:textId="18EDCD5D" w:rsidR="00143BBF" w:rsidRDefault="00143BBF">
                              <w:pPr>
                                <w:pStyle w:val="NoSpacing"/>
                                <w:spacing w:before="40" w:after="40"/>
                                <w:rPr>
                                  <w:caps/>
                                  <w:color w:val="5B9BD5" w:themeColor="accent1"/>
                                  <w:sz w:val="28"/>
                                  <w:szCs w:val="28"/>
                                </w:rPr>
                              </w:pPr>
                              <w:r>
                                <w:rPr>
                                  <w:caps/>
                                  <w:color w:val="5B9BD5" w:themeColor="accent1"/>
                                  <w:sz w:val="28"/>
                                  <w:szCs w:val="28"/>
                                </w:rPr>
                                <w:t>IW Ridge to REef project report</w:t>
                              </w:r>
                            </w:p>
                          </w:sdtContent>
                        </w:sdt>
                        <w:sdt>
                          <w:sdtPr>
                            <w:rPr>
                              <w:caps/>
                              <w:color w:val="4472C4"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45177F68" w14:textId="7121B559" w:rsidR="00143BBF" w:rsidRDefault="00143BBF">
                              <w:pPr>
                                <w:pStyle w:val="NoSpacing"/>
                                <w:spacing w:before="40" w:after="40"/>
                                <w:rPr>
                                  <w:caps/>
                                  <w:color w:val="4472C4" w:themeColor="accent5"/>
                                  <w:sz w:val="24"/>
                                  <w:szCs w:val="24"/>
                                </w:rPr>
                              </w:pPr>
                              <w:r>
                                <w:rPr>
                                  <w:caps/>
                                  <w:color w:val="4472C4" w:themeColor="accent5"/>
                                  <w:sz w:val="24"/>
                                  <w:szCs w:val="24"/>
                                </w:rPr>
                                <w:t>Emma Newland</w:t>
                              </w:r>
                            </w:p>
                          </w:sdtContent>
                        </w:sdt>
                      </w:txbxContent>
                    </v:textbox>
                    <w10:wrap type="square" anchorx="page" anchory="page"/>
                  </v:shape>
                </w:pict>
              </mc:Fallback>
            </mc:AlternateContent>
          </w:r>
          <w:r>
            <w:rPr>
              <w:rFonts w:cs="Calibri"/>
              <w:b/>
              <w:sz w:val="24"/>
              <w:szCs w:val="20"/>
            </w:rPr>
            <w:br w:type="page"/>
          </w:r>
        </w:p>
      </w:sdtContent>
    </w:sdt>
    <w:p w14:paraId="72B25092" w14:textId="77777777" w:rsidR="004C1DEA" w:rsidRDefault="004C1DEA" w:rsidP="004C1DEA">
      <w:pPr>
        <w:tabs>
          <w:tab w:val="left" w:pos="2520"/>
        </w:tabs>
        <w:rPr>
          <w:rFonts w:cs="Calibri"/>
          <w:b/>
          <w:sz w:val="24"/>
          <w:szCs w:val="20"/>
        </w:rPr>
      </w:pPr>
    </w:p>
    <w:p w14:paraId="508E79AD" w14:textId="4999A6A6" w:rsidR="00B2597D" w:rsidRDefault="00B2597D" w:rsidP="00765B36">
      <w:pPr>
        <w:tabs>
          <w:tab w:val="left" w:pos="2500"/>
        </w:tabs>
      </w:pPr>
    </w:p>
    <w:p w14:paraId="7DC4C9A9" w14:textId="77777777" w:rsidR="004E376A" w:rsidRDefault="004E376A" w:rsidP="000043CE">
      <w:pPr>
        <w:pStyle w:val="Heading1"/>
        <w:numPr>
          <w:ilvl w:val="0"/>
          <w:numId w:val="22"/>
        </w:numPr>
      </w:pPr>
      <w:r>
        <w:t xml:space="preserve">Introduction </w:t>
      </w:r>
    </w:p>
    <w:p w14:paraId="0179657D" w14:textId="77777777" w:rsidR="004E376A" w:rsidRDefault="004E376A" w:rsidP="000043CE">
      <w:pPr>
        <w:pStyle w:val="Heading2"/>
        <w:numPr>
          <w:ilvl w:val="1"/>
          <w:numId w:val="22"/>
        </w:numPr>
      </w:pPr>
      <w:r>
        <w:t>Purpose</w:t>
      </w:r>
    </w:p>
    <w:p w14:paraId="29372116" w14:textId="5EF79590" w:rsidR="004E376A" w:rsidRDefault="004E376A" w:rsidP="004E376A">
      <w:r>
        <w:t>As part of the Coastal Health Monitoring component of the Tuvalu IW R2R Project, baseline water quality surveys and analysis were carried from 14</w:t>
      </w:r>
      <w:r w:rsidRPr="00C45EA6">
        <w:rPr>
          <w:vertAlign w:val="superscript"/>
        </w:rPr>
        <w:t>th</w:t>
      </w:r>
      <w:r>
        <w:t xml:space="preserve"> to 17</w:t>
      </w:r>
      <w:r w:rsidRPr="00C45EA6">
        <w:rPr>
          <w:vertAlign w:val="superscript"/>
        </w:rPr>
        <w:t>th</w:t>
      </w:r>
      <w:r>
        <w:t xml:space="preserve"> September 2018. </w:t>
      </w:r>
      <w:r w:rsidRPr="008970C7">
        <w:t xml:space="preserve">The coastal health monitoring program </w:t>
      </w:r>
      <w:r>
        <w:t>is</w:t>
      </w:r>
      <w:r w:rsidRPr="008970C7">
        <w:t xml:space="preserve"> designed to characterise ecological health of, and assess causal links between land based activities, and algal blooms and ciguatera occurrences in the </w:t>
      </w:r>
      <w:proofErr w:type="spellStart"/>
      <w:r w:rsidRPr="008970C7">
        <w:t>Fogafale</w:t>
      </w:r>
      <w:proofErr w:type="spellEnd"/>
      <w:r w:rsidRPr="008970C7">
        <w:t xml:space="preserve"> lagoon adjacent to populated areas of Funafuti atoll in Tuvalu. </w:t>
      </w:r>
      <w:r>
        <w:t xml:space="preserve">Baseline assessments of the </w:t>
      </w:r>
      <w:proofErr w:type="spellStart"/>
      <w:r>
        <w:t>Tafua</w:t>
      </w:r>
      <w:proofErr w:type="spellEnd"/>
      <w:r>
        <w:t xml:space="preserve"> pond, adjacent to the IW R2R demonstration dry-litter piggery site, was also conducted. We report on six measures of water quality:</w:t>
      </w:r>
      <w:r w:rsidRPr="008970C7">
        <w:t xml:space="preserve"> </w:t>
      </w:r>
      <w:r>
        <w:t xml:space="preserve">turbidity, dissolved oxygen, </w:t>
      </w:r>
      <w:r w:rsidRPr="00E82956">
        <w:t>the dissolved nutrients nitrat</w:t>
      </w:r>
      <w:r>
        <w:t xml:space="preserve">e- and nitrite-nitrogen, </w:t>
      </w:r>
      <w:proofErr w:type="spellStart"/>
      <w:r>
        <w:t>ammoni</w:t>
      </w:r>
      <w:r w:rsidRPr="00E82956">
        <w:t>cal</w:t>
      </w:r>
      <w:proofErr w:type="spellEnd"/>
      <w:r w:rsidRPr="00E82956">
        <w:t xml:space="preserve"> nitrogen, </w:t>
      </w:r>
      <w:r w:rsidRPr="008970C7">
        <w:t>phosphate</w:t>
      </w:r>
      <w:r>
        <w:t>-phosphorous</w:t>
      </w:r>
      <w:r w:rsidRPr="008970C7">
        <w:t xml:space="preserve">, and coliform counts. </w:t>
      </w:r>
      <w:r>
        <w:t xml:space="preserve">A selection of field samples were provided to the USP-IAS laboratory as a quality control measure of the analysis of nutrients by the field equipment YSI 9300 Photometer. </w:t>
      </w:r>
    </w:p>
    <w:p w14:paraId="5B31A674" w14:textId="77777777" w:rsidR="00132D8A" w:rsidRPr="008970C7" w:rsidRDefault="00132D8A" w:rsidP="004E376A"/>
    <w:p w14:paraId="42FD1712" w14:textId="74E37085" w:rsidR="004E376A" w:rsidRDefault="004E376A" w:rsidP="004E376A">
      <w:r>
        <w:t>Recent surveys in the same context include a biodiversity assessment, algal and water quality assessments conducted under the national STAR R2R project, and an ongoing ciguatera monitoring program conducted by the Department of Fisheries.</w:t>
      </w:r>
      <w:r w:rsidRPr="00D43298">
        <w:t xml:space="preserve"> </w:t>
      </w:r>
      <w:r>
        <w:t xml:space="preserve">This field sampling event was therefore designed to complement existing work. In discussion with the STAR R2R Project and the technical team from USP that has assisted on lagoon assessments, it was decided to conduct water quality monitoring at the same monitoring sites as the STAR R2R to provide additional temporal data, and to asses any correlations between data sets. STAR R2R staff and stakeholders formed the bulk of the survey team, promoting the existing national expertise, and encouraging citizen science and continuity of knowledge acquisition. </w:t>
      </w:r>
    </w:p>
    <w:p w14:paraId="75AB16F1" w14:textId="77777777" w:rsidR="00132D8A" w:rsidRDefault="00132D8A" w:rsidP="004E376A"/>
    <w:p w14:paraId="026AD6DC" w14:textId="23B036A6" w:rsidR="004E376A" w:rsidRDefault="004E376A" w:rsidP="004E376A">
      <w:r>
        <w:t xml:space="preserve">Ongoing monitoring of the </w:t>
      </w:r>
      <w:proofErr w:type="spellStart"/>
      <w:r>
        <w:t>Fogafale</w:t>
      </w:r>
      <w:proofErr w:type="spellEnd"/>
      <w:r>
        <w:t xml:space="preserve"> lagoon is critical in building up the body of knowledge to assess the changing condition of the lagoon and ecosystem processes, and to validate any intervention activities on land to improve water quality. To this end a goal of the event was to evaluate necessity and opportunities to develop a comprehensive “Coastal Health Monitoring Program” that could be embedded in existing working arrangements. </w:t>
      </w:r>
    </w:p>
    <w:p w14:paraId="3A2D5632" w14:textId="77777777" w:rsidR="00132D8A" w:rsidRDefault="00132D8A" w:rsidP="004E376A"/>
    <w:p w14:paraId="57C17276" w14:textId="08F5E126" w:rsidR="004E376A" w:rsidRDefault="004E376A" w:rsidP="004E376A">
      <w:r>
        <w:t xml:space="preserve">The SPC – R2R mission team consisted of the Regional IW R2R Science Officer, Emma Newland, assisted by the Tuvalu IW Project Manager, </w:t>
      </w:r>
      <w:proofErr w:type="spellStart"/>
      <w:r>
        <w:t>Pesega</w:t>
      </w:r>
      <w:proofErr w:type="spellEnd"/>
      <w:r>
        <w:t xml:space="preserve"> </w:t>
      </w:r>
      <w:proofErr w:type="spellStart"/>
      <w:r>
        <w:t>Lifuka</w:t>
      </w:r>
      <w:proofErr w:type="spellEnd"/>
      <w:r>
        <w:t>. The mission team arrived on Thursday 13</w:t>
      </w:r>
      <w:r w:rsidRPr="00BB35F5">
        <w:rPr>
          <w:vertAlign w:val="superscript"/>
        </w:rPr>
        <w:t>th</w:t>
      </w:r>
      <w:r>
        <w:t xml:space="preserve"> of September and field activities were carried out on 14</w:t>
      </w:r>
      <w:r w:rsidRPr="00BB35F5">
        <w:rPr>
          <w:vertAlign w:val="superscript"/>
        </w:rPr>
        <w:t>th</w:t>
      </w:r>
      <w:r>
        <w:t xml:space="preserve"> and 17</w:t>
      </w:r>
      <w:r w:rsidRPr="00BB35F5">
        <w:rPr>
          <w:vertAlign w:val="superscript"/>
        </w:rPr>
        <w:t>th</w:t>
      </w:r>
      <w:r>
        <w:t xml:space="preserve"> of September, with lab analysis of nutrients and coliform on 14</w:t>
      </w:r>
      <w:r w:rsidRPr="00BB35F5">
        <w:rPr>
          <w:vertAlign w:val="superscript"/>
        </w:rPr>
        <w:t>th</w:t>
      </w:r>
      <w:r>
        <w:t xml:space="preserve"> and 15</w:t>
      </w:r>
      <w:r w:rsidRPr="00BB35F5">
        <w:rPr>
          <w:vertAlign w:val="superscript"/>
        </w:rPr>
        <w:t>th</w:t>
      </w:r>
      <w:r>
        <w:t xml:space="preserve"> September. </w:t>
      </w:r>
    </w:p>
    <w:p w14:paraId="5BCB237A" w14:textId="77777777" w:rsidR="00132D8A" w:rsidRDefault="00132D8A" w:rsidP="004E376A"/>
    <w:p w14:paraId="33511015" w14:textId="77777777" w:rsidR="004E376A" w:rsidRDefault="004E376A" w:rsidP="000043CE">
      <w:pPr>
        <w:pStyle w:val="Heading2"/>
        <w:numPr>
          <w:ilvl w:val="1"/>
          <w:numId w:val="22"/>
        </w:numPr>
      </w:pPr>
      <w:r>
        <w:t>Sites</w:t>
      </w:r>
    </w:p>
    <w:p w14:paraId="47E2BFBC" w14:textId="6303B962" w:rsidR="004E376A" w:rsidRDefault="004E376A" w:rsidP="004E376A">
      <w:r>
        <w:t>Tuvalu is an atoll country consisting of nine atolls, with a total land area of 26 km</w:t>
      </w:r>
      <w:r w:rsidRPr="002627D1">
        <w:rPr>
          <w:vertAlign w:val="superscript"/>
        </w:rPr>
        <w:t>2</w:t>
      </w:r>
      <w:r>
        <w:t xml:space="preserve"> dispersed over 1.2 million km</w:t>
      </w:r>
      <w:r w:rsidRPr="002627D1">
        <w:rPr>
          <w:vertAlign w:val="superscript"/>
        </w:rPr>
        <w:t>2</w:t>
      </w:r>
      <w:r>
        <w:t xml:space="preserve"> of the Pacific Ocean. Funafuti is the capital, a coral atoll with </w:t>
      </w:r>
      <w:r w:rsidRPr="002627D1">
        <w:t>a continuous erode</w:t>
      </w:r>
      <w:r>
        <w:t xml:space="preserve">d platform surrounding </w:t>
      </w:r>
      <w:proofErr w:type="spellStart"/>
      <w:r>
        <w:t>Fogafale</w:t>
      </w:r>
      <w:proofErr w:type="spellEnd"/>
      <w:r>
        <w:t xml:space="preserve"> Lagoon. </w:t>
      </w:r>
    </w:p>
    <w:p w14:paraId="20EBC02B" w14:textId="77777777" w:rsidR="00132D8A" w:rsidRDefault="00132D8A" w:rsidP="004E376A"/>
    <w:p w14:paraId="60E25B6C" w14:textId="6CB058FB" w:rsidR="004E376A" w:rsidRDefault="004E376A" w:rsidP="004E376A">
      <w:r>
        <w:t xml:space="preserve">Water quality samples and field measurements were taken at 13 sites across Funafuti Tuvalu. Three of the sites are within </w:t>
      </w:r>
      <w:proofErr w:type="spellStart"/>
      <w:r>
        <w:t>Tafua</w:t>
      </w:r>
      <w:proofErr w:type="spellEnd"/>
      <w:r>
        <w:t xml:space="preserve"> Pond on Funafuti the remaining 10 sites are within </w:t>
      </w:r>
      <w:proofErr w:type="spellStart"/>
      <w:r>
        <w:t>Fogafale</w:t>
      </w:r>
      <w:proofErr w:type="spellEnd"/>
      <w:r>
        <w:t xml:space="preserve"> lagoon, including a reference site at the Conservation Area. The sites chosen are those used in the National STAR R2R water and algal monitoring (</w:t>
      </w:r>
      <w:r w:rsidR="00253F0D">
        <w:fldChar w:fldCharType="begin"/>
      </w:r>
      <w:r w:rsidR="00253F0D">
        <w:instrText xml:space="preserve"> REF _Ref529542524 \h </w:instrText>
      </w:r>
      <w:r w:rsidR="00253F0D">
        <w:fldChar w:fldCharType="separate"/>
      </w:r>
      <w:r w:rsidR="00C575F1">
        <w:t xml:space="preserve">Table </w:t>
      </w:r>
      <w:r w:rsidR="00C575F1">
        <w:rPr>
          <w:noProof/>
        </w:rPr>
        <w:t>2</w:t>
      </w:r>
      <w:r w:rsidR="00253F0D">
        <w:fldChar w:fldCharType="end"/>
      </w:r>
      <w:r>
        <w:t xml:space="preserve">). An additional site at the northern end of the dumpsite was added to capture any impact from immediate discharge from that source.  </w:t>
      </w:r>
    </w:p>
    <w:p w14:paraId="6DAAC182" w14:textId="7556FD69" w:rsidR="001820E0" w:rsidRDefault="001820E0" w:rsidP="004E376A"/>
    <w:p w14:paraId="66DA2D0D" w14:textId="22BCC8FF" w:rsidR="004E376A" w:rsidRDefault="001820E0" w:rsidP="004E376A">
      <w:r>
        <w:t xml:space="preserve">Two sampling campaigns were conducted to factor in changes in </w:t>
      </w:r>
      <w:proofErr w:type="spellStart"/>
      <w:r>
        <w:t>analyte</w:t>
      </w:r>
      <w:proofErr w:type="spellEnd"/>
      <w:r>
        <w:t xml:space="preserve"> concentrations that can occur due to temporal and tidal differences. The first sampling occurred during a mid-morning high tide, the second sampling occurred during early morning low tide. The pond was sampled only once in the afternoon of a high tide. </w:t>
      </w:r>
    </w:p>
    <w:p w14:paraId="5AFF3E5D" w14:textId="77777777" w:rsidR="004E376A" w:rsidRDefault="004E376A" w:rsidP="004E376A"/>
    <w:p w14:paraId="0D084C2E" w14:textId="77777777" w:rsidR="004E376A" w:rsidRDefault="004E376A" w:rsidP="004E376A"/>
    <w:p w14:paraId="125F44C0" w14:textId="3576666F" w:rsidR="004E376A" w:rsidRDefault="003D6DD6" w:rsidP="004E376A">
      <w:pPr>
        <w:keepNext/>
      </w:pPr>
      <w:r>
        <w:rPr>
          <w:noProof/>
          <w:lang w:val="en-US"/>
        </w:rPr>
        <w:lastRenderedPageBreak/>
        <w:drawing>
          <wp:anchor distT="0" distB="0" distL="114300" distR="114300" simplePos="0" relativeHeight="251681792" behindDoc="0" locked="0" layoutInCell="1" allowOverlap="1" wp14:anchorId="6137E8C1" wp14:editId="37B9C30C">
            <wp:simplePos x="0" y="0"/>
            <wp:positionH relativeFrom="column">
              <wp:posOffset>2952750</wp:posOffset>
            </wp:positionH>
            <wp:positionV relativeFrom="paragraph">
              <wp:posOffset>106045</wp:posOffset>
            </wp:positionV>
            <wp:extent cx="3318530" cy="23694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23301" cy="2372887"/>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82816" behindDoc="0" locked="0" layoutInCell="1" allowOverlap="1" wp14:anchorId="055F6FF8" wp14:editId="502B8404">
            <wp:simplePos x="0" y="0"/>
            <wp:positionH relativeFrom="column">
              <wp:posOffset>-514350</wp:posOffset>
            </wp:positionH>
            <wp:positionV relativeFrom="paragraph">
              <wp:posOffset>107950</wp:posOffset>
            </wp:positionV>
            <wp:extent cx="3306445" cy="2369820"/>
            <wp:effectExtent l="0" t="0" r="8255" b="0"/>
            <wp:wrapTopAndBottom/>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6445" cy="2369820"/>
                    </a:xfrm>
                    <a:prstGeom prst="rect">
                      <a:avLst/>
                    </a:prstGeom>
                  </pic:spPr>
                </pic:pic>
              </a:graphicData>
            </a:graphic>
          </wp:anchor>
        </w:drawing>
      </w:r>
    </w:p>
    <w:p w14:paraId="6BDD2A87" w14:textId="543A9CDC" w:rsidR="004E376A" w:rsidRDefault="004E376A" w:rsidP="004E376A">
      <w:pPr>
        <w:pStyle w:val="Caption"/>
      </w:pPr>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1</w:t>
      </w:r>
      <w:r w:rsidR="00C575F1">
        <w:rPr>
          <w:noProof/>
        </w:rPr>
        <w:fldChar w:fldCharType="end"/>
      </w:r>
      <w:r>
        <w:t>: Locations of water quality monitoring sites at Funafuti, Tuvalu</w:t>
      </w:r>
    </w:p>
    <w:p w14:paraId="210BA945" w14:textId="241BA4CC" w:rsidR="00081232" w:rsidRPr="00081232" w:rsidRDefault="00081232" w:rsidP="00081232"/>
    <w:p w14:paraId="6C72DC9E" w14:textId="77777777" w:rsidR="004E376A" w:rsidRDefault="004E376A" w:rsidP="000043CE">
      <w:pPr>
        <w:pStyle w:val="Heading1"/>
        <w:numPr>
          <w:ilvl w:val="0"/>
          <w:numId w:val="22"/>
        </w:numPr>
      </w:pPr>
      <w:r>
        <w:t>Methodology</w:t>
      </w:r>
    </w:p>
    <w:p w14:paraId="0D867D35" w14:textId="77777777" w:rsidR="004E376A" w:rsidRDefault="004E376A" w:rsidP="000043CE">
      <w:pPr>
        <w:pStyle w:val="Heading2"/>
        <w:numPr>
          <w:ilvl w:val="1"/>
          <w:numId w:val="22"/>
        </w:numPr>
      </w:pPr>
      <w:r>
        <w:t>Sample Collection</w:t>
      </w:r>
    </w:p>
    <w:p w14:paraId="7B7E0BA1" w14:textId="18B122DF" w:rsidR="004E376A" w:rsidRDefault="004E376A" w:rsidP="004E376A">
      <w:r>
        <w:t xml:space="preserve">Water samples were collected following protocol outlined in the EPA </w:t>
      </w:r>
      <w:r w:rsidRPr="00111664">
        <w:rPr>
          <w:i/>
        </w:rPr>
        <w:t>South Australian monitoring, evaluation and reporting program for aquatic ecosystems: Rationale and methods for the assessment of nearshore marine waters</w:t>
      </w:r>
      <w:r w:rsidRPr="00111664">
        <w:t xml:space="preserve"> </w:t>
      </w:r>
      <w:sdt>
        <w:sdtPr>
          <w:id w:val="599614863"/>
          <w:citation/>
        </w:sdtPr>
        <w:sdtEndPr/>
        <w:sdtContent>
          <w:r>
            <w:fldChar w:fldCharType="begin"/>
          </w:r>
          <w:r>
            <w:instrText xml:space="preserve"> CITATION Gay13 \l 3081 </w:instrText>
          </w:r>
          <w:r>
            <w:fldChar w:fldCharType="separate"/>
          </w:r>
          <w:r w:rsidR="00376A49">
            <w:rPr>
              <w:noProof/>
            </w:rPr>
            <w:t>(Gaylard, Noble, &amp; Nelson, 2013)</w:t>
          </w:r>
          <w:r>
            <w:fldChar w:fldCharType="end"/>
          </w:r>
        </w:sdtContent>
      </w:sdt>
      <w:r>
        <w:t xml:space="preserve">. Water samples were collected by a survey team consisting of the IW R2R RPCU Science Officer, IW R2R Project Manager, STAR R2R staff and three high school students from </w:t>
      </w:r>
      <w:r w:rsidRPr="00111664">
        <w:rPr>
          <w:highlight w:val="yellow"/>
        </w:rPr>
        <w:t>xxx</w:t>
      </w:r>
      <w:r>
        <w:t xml:space="preserve"> High School.</w:t>
      </w:r>
    </w:p>
    <w:p w14:paraId="117D9984" w14:textId="77777777" w:rsidR="00132D8A" w:rsidRDefault="00132D8A" w:rsidP="004E376A"/>
    <w:p w14:paraId="2D91143A" w14:textId="6040851C" w:rsidR="004E376A" w:rsidRDefault="004E376A" w:rsidP="004E376A">
      <w:r>
        <w:t xml:space="preserve">Before sampling, the collection containers were rinsed three times with ambient water. Samples were collected on two non-consecutive days to allow for tidal and time variations. </w:t>
      </w:r>
    </w:p>
    <w:p w14:paraId="263F5E36" w14:textId="77777777" w:rsidR="00132D8A" w:rsidRDefault="00132D8A" w:rsidP="004E376A"/>
    <w:p w14:paraId="31C1CEE9" w14:textId="7DF9E9C3" w:rsidR="004E376A" w:rsidRDefault="004E376A" w:rsidP="004E376A">
      <w:r>
        <w:t>All samples were analysed at the Department of Fisheries laboratory, using the YSI 9300 Photometer</w:t>
      </w:r>
      <w:r w:rsidR="00D92BCC">
        <w:t xml:space="preserve"> and EC Compact plates</w:t>
      </w:r>
      <w:r>
        <w:t xml:space="preserve">. Samples were delivered to the lab within one hour of collection and were analysed immediately. </w:t>
      </w:r>
    </w:p>
    <w:p w14:paraId="2C68E90D" w14:textId="77777777" w:rsidR="00132D8A" w:rsidRDefault="00132D8A" w:rsidP="004E376A"/>
    <w:p w14:paraId="732B9250" w14:textId="77777777" w:rsidR="004E376A" w:rsidRDefault="004E376A" w:rsidP="004E376A">
      <w:r w:rsidRPr="004200E5">
        <w:t xml:space="preserve">A multi-parameter sonde (YSI </w:t>
      </w:r>
      <w:proofErr w:type="spellStart"/>
      <w:r>
        <w:t>ProDSS</w:t>
      </w:r>
      <w:proofErr w:type="spellEnd"/>
      <w:r w:rsidRPr="004200E5">
        <w:t xml:space="preserve">) was used to log water quality parameters including temperature, electrical conductivity, pH and dissolved oxygen at </w:t>
      </w:r>
      <w:r>
        <w:t xml:space="preserve">each </w:t>
      </w:r>
      <w:r w:rsidRPr="004200E5">
        <w:t xml:space="preserve">location (n = </w:t>
      </w:r>
      <w:r>
        <w:t>3</w:t>
      </w:r>
      <w:r w:rsidRPr="004200E5">
        <w:t xml:space="preserve"> per transect).</w:t>
      </w:r>
    </w:p>
    <w:p w14:paraId="6370D9CA" w14:textId="763DC888" w:rsidR="004E376A" w:rsidRDefault="004E376A" w:rsidP="004E376A"/>
    <w:p w14:paraId="7B600899" w14:textId="1B1B19A8" w:rsidR="004E376A" w:rsidRDefault="00132D8A" w:rsidP="00132D8A">
      <w:r>
        <w:t xml:space="preserve">A subset of samples were analysed at the University of the South Pacific – Institute of Applied Sciences laboratory to provide quality </w:t>
      </w:r>
      <w:r w:rsidR="00D92BCC">
        <w:t>control of</w:t>
      </w:r>
      <w:r>
        <w:t xml:space="preserve"> the field equipment. Samples were kept refrigerated and delivered to the lab within 48 hours of sampling. The laboratory analytical methods for all of the sampled p</w:t>
      </w:r>
      <w:r w:rsidR="00272870">
        <w:t xml:space="preserve">arameters are provided in </w:t>
      </w:r>
      <w:r w:rsidR="00272870">
        <w:fldChar w:fldCharType="begin"/>
      </w:r>
      <w:r w:rsidR="00272870">
        <w:instrText xml:space="preserve"> REF _Ref529542860 \h </w:instrText>
      </w:r>
      <w:r w:rsidR="00272870">
        <w:fldChar w:fldCharType="separate"/>
      </w:r>
      <w:r w:rsidR="00C575F1">
        <w:t xml:space="preserve">Table </w:t>
      </w:r>
      <w:r w:rsidR="00C575F1">
        <w:rPr>
          <w:noProof/>
        </w:rPr>
        <w:t>3</w:t>
      </w:r>
      <w:r w:rsidR="00272870">
        <w:fldChar w:fldCharType="end"/>
      </w:r>
      <w:r>
        <w:t xml:space="preserve">. </w:t>
      </w:r>
    </w:p>
    <w:p w14:paraId="24210E0E" w14:textId="7BE132D8" w:rsidR="004E376A" w:rsidRDefault="004E376A" w:rsidP="004E376A"/>
    <w:p w14:paraId="096889E0" w14:textId="623E7D10" w:rsidR="001820E0" w:rsidRPr="000043CE" w:rsidRDefault="001820E0" w:rsidP="000043CE">
      <w:pPr>
        <w:pStyle w:val="Heading2"/>
        <w:numPr>
          <w:ilvl w:val="1"/>
          <w:numId w:val="22"/>
        </w:numPr>
      </w:pPr>
      <w:r w:rsidRPr="000043CE">
        <w:t>Data Analysis</w:t>
      </w:r>
    </w:p>
    <w:p w14:paraId="1250A728" w14:textId="7721AFB4" w:rsidR="001820E0" w:rsidRDefault="001820E0" w:rsidP="005E5330">
      <w:r w:rsidRPr="001820E0">
        <w:t>Once the data were compiled from both sampling campaigns, they were sorted</w:t>
      </w:r>
      <w:r>
        <w:t xml:space="preserve"> </w:t>
      </w:r>
      <w:r w:rsidRPr="001820E0">
        <w:t xml:space="preserve">based on criteria including the time of </w:t>
      </w:r>
      <w:r>
        <w:t>day</w:t>
      </w:r>
      <w:r w:rsidRPr="001820E0">
        <w:t xml:space="preserve"> sa</w:t>
      </w:r>
      <w:r>
        <w:t>mpled and water source (lagoon water and pond water</w:t>
      </w:r>
      <w:r w:rsidRPr="001820E0">
        <w:t>). Average and standard devi</w:t>
      </w:r>
      <w:r>
        <w:t xml:space="preserve">ations were calculated for each </w:t>
      </w:r>
      <w:proofErr w:type="spellStart"/>
      <w:r w:rsidRPr="001820E0">
        <w:t>analyte</w:t>
      </w:r>
      <w:proofErr w:type="spellEnd"/>
      <w:r w:rsidRPr="001820E0">
        <w:t xml:space="preserve"> concentration within each water source and </w:t>
      </w:r>
      <w:r>
        <w:t>time</w:t>
      </w:r>
      <w:r w:rsidRPr="001820E0">
        <w:t>.</w:t>
      </w:r>
      <w:r w:rsidR="001B50E4">
        <w:t xml:space="preserve"> </w:t>
      </w:r>
      <w:r w:rsidR="003D2BBC">
        <w:t>A</w:t>
      </w:r>
      <w:r w:rsidR="005E5330">
        <w:t xml:space="preserve"> t-test was used to determine if there was a significant difference between samples collected at high and low tide; as well as </w:t>
      </w:r>
      <w:r w:rsidR="003D2BBC">
        <w:t>a comparison of</w:t>
      </w:r>
      <w:r w:rsidR="005E5330">
        <w:t xml:space="preserve"> field equipment versus the laboratory </w:t>
      </w:r>
      <w:r w:rsidR="009E74A2">
        <w:t xml:space="preserve">analytical methods </w:t>
      </w:r>
      <w:r w:rsidR="003D2BBC">
        <w:t xml:space="preserve">to determine any significant difference in values. </w:t>
      </w:r>
      <w:r w:rsidR="005E5330">
        <w:t xml:space="preserve"> </w:t>
      </w:r>
    </w:p>
    <w:p w14:paraId="4A1C1D90" w14:textId="5252FF59" w:rsidR="001820E0" w:rsidRDefault="001820E0" w:rsidP="001820E0"/>
    <w:p w14:paraId="551AC8D4" w14:textId="3987BDAC" w:rsidR="001820E0" w:rsidRDefault="001820E0" w:rsidP="001820E0"/>
    <w:p w14:paraId="278432D9" w14:textId="2A4062FD" w:rsidR="00B65334" w:rsidRDefault="00B65334" w:rsidP="001820E0"/>
    <w:p w14:paraId="032252F7" w14:textId="77777777" w:rsidR="00B65334" w:rsidRDefault="00B65334" w:rsidP="001820E0"/>
    <w:p w14:paraId="2324FD77" w14:textId="77777777" w:rsidR="004E376A" w:rsidRPr="000043CE" w:rsidRDefault="004E376A" w:rsidP="000043CE">
      <w:pPr>
        <w:pStyle w:val="Heading1"/>
        <w:numPr>
          <w:ilvl w:val="0"/>
          <w:numId w:val="22"/>
        </w:numPr>
      </w:pPr>
      <w:r w:rsidRPr="000043CE">
        <w:lastRenderedPageBreak/>
        <w:t>Survey Results</w:t>
      </w:r>
    </w:p>
    <w:p w14:paraId="5D1C718E" w14:textId="77777777" w:rsidR="004E376A" w:rsidRDefault="004E376A" w:rsidP="004E376A"/>
    <w:p w14:paraId="739AA134" w14:textId="5402AC9A" w:rsidR="004E376A" w:rsidRDefault="001B50E4" w:rsidP="004E376A">
      <w:r>
        <w:t xml:space="preserve">This section presents a broad overview of the results gathered during the baseline sampling campaigns, and discusses important water quality characteristics found within the </w:t>
      </w:r>
      <w:proofErr w:type="spellStart"/>
      <w:r>
        <w:t>Fogafale</w:t>
      </w:r>
      <w:proofErr w:type="spellEnd"/>
      <w:r>
        <w:t xml:space="preserve"> lagoon and </w:t>
      </w:r>
      <w:proofErr w:type="spellStart"/>
      <w:r>
        <w:t>Tafua</w:t>
      </w:r>
      <w:proofErr w:type="spellEnd"/>
      <w:r>
        <w:t xml:space="preserve"> Pond. The average concentrations found in lagoon and pond water samples for each</w:t>
      </w:r>
      <w:r w:rsidR="00CB27AE">
        <w:t xml:space="preserve"> </w:t>
      </w:r>
      <w:proofErr w:type="spellStart"/>
      <w:r w:rsidR="00CB27AE">
        <w:t>analyte</w:t>
      </w:r>
      <w:proofErr w:type="spellEnd"/>
      <w:r w:rsidR="00CB27AE">
        <w:t xml:space="preserve"> can be found in Table 1</w:t>
      </w:r>
      <w:r w:rsidR="00592F95">
        <w:t xml:space="preserve">. </w:t>
      </w:r>
      <w:r w:rsidR="00592F95" w:rsidRPr="00592F95">
        <w:t>​​​</w:t>
      </w:r>
      <w:r w:rsidR="00591239">
        <w:t>Two sources of d</w:t>
      </w:r>
      <w:r w:rsidR="00592F95" w:rsidRPr="00592F95">
        <w:t>efault guideline values</w:t>
      </w:r>
      <w:r w:rsidR="00591239">
        <w:t xml:space="preserve"> </w:t>
      </w:r>
      <w:r w:rsidR="00591239" w:rsidRPr="00592F95">
        <w:t xml:space="preserve">(DGVs) </w:t>
      </w:r>
      <w:r w:rsidR="00591239">
        <w:t xml:space="preserve">have been used to assess water condition. The first is taken </w:t>
      </w:r>
      <w:r w:rsidR="00592F95">
        <w:t>from the Australian and New Zealand Guidelines for</w:t>
      </w:r>
      <w:r w:rsidR="00591239">
        <w:t xml:space="preserve"> </w:t>
      </w:r>
      <w:r w:rsidR="00592F95">
        <w:t xml:space="preserve">Fresh and Marine Water Quality </w:t>
      </w:r>
      <w:sdt>
        <w:sdtPr>
          <w:id w:val="-1759593614"/>
          <w:citation/>
        </w:sdtPr>
        <w:sdtEndPr/>
        <w:sdtContent>
          <w:r w:rsidR="00592F95">
            <w:fldChar w:fldCharType="begin"/>
          </w:r>
          <w:r w:rsidR="00376A49">
            <w:instrText xml:space="preserve">CITATION ANZ00 \l 3081 </w:instrText>
          </w:r>
          <w:r w:rsidR="00592F95">
            <w:fldChar w:fldCharType="separate"/>
          </w:r>
          <w:r w:rsidR="00376A49">
            <w:rPr>
              <w:noProof/>
            </w:rPr>
            <w:t>(ANZECC &amp; ARMCANZ, 2000)</w:t>
          </w:r>
          <w:r w:rsidR="00592F95">
            <w:fldChar w:fldCharType="end"/>
          </w:r>
        </w:sdtContent>
      </w:sdt>
      <w:r w:rsidR="00417FC0">
        <w:t xml:space="preserve"> </w:t>
      </w:r>
      <w:r w:rsidR="00592F95">
        <w:t>for slightly disturbed, Australian tropical inshore marine systems.</w:t>
      </w:r>
      <w:r w:rsidR="00591239">
        <w:t xml:space="preserve"> The second have been more recently derived through the </w:t>
      </w:r>
      <w:r w:rsidR="00591239" w:rsidRPr="00591239">
        <w:t>Integrated Marine and Coastal Regionalisation of Australia</w:t>
      </w:r>
      <w:r w:rsidR="00591239">
        <w:t xml:space="preserve"> guidelines and are specific for the Central Reef bioregion of Australia</w:t>
      </w:r>
      <w:r w:rsidR="00376A49">
        <w:t xml:space="preserve"> </w:t>
      </w:r>
      <w:sdt>
        <w:sdtPr>
          <w:id w:val="-1304699833"/>
          <w:citation/>
        </w:sdtPr>
        <w:sdtEndPr/>
        <w:sdtContent>
          <w:r w:rsidR="00376A49">
            <w:fldChar w:fldCharType="begin"/>
          </w:r>
          <w:r w:rsidR="00376A49">
            <w:instrText xml:space="preserve"> CITATION ANZ18 \l 3081 </w:instrText>
          </w:r>
          <w:r w:rsidR="00376A49">
            <w:fldChar w:fldCharType="separate"/>
          </w:r>
          <w:r w:rsidR="00376A49">
            <w:rPr>
              <w:noProof/>
            </w:rPr>
            <w:t>(ANZECC &amp; ARMCANZ, 2018)</w:t>
          </w:r>
          <w:r w:rsidR="00376A49">
            <w:fldChar w:fldCharType="end"/>
          </w:r>
        </w:sdtContent>
      </w:sdt>
      <w:r w:rsidR="00591239">
        <w:t xml:space="preserve">. </w:t>
      </w:r>
      <w:r w:rsidR="00592F95">
        <w:t xml:space="preserve">DGV’s </w:t>
      </w:r>
      <w:r w:rsidR="00592F95" w:rsidRPr="00592F95">
        <w:t>can provide a generic starting point for assessing water quality.</w:t>
      </w:r>
      <w:r w:rsidR="00C60C45">
        <w:t xml:space="preserve"> No water quality guidelines have been set for Tuvalu and the use of the ANZECC </w:t>
      </w:r>
      <w:r w:rsidR="000A6C6E">
        <w:t xml:space="preserve">default </w:t>
      </w:r>
      <w:r w:rsidR="00592F95">
        <w:t>trigger values</w:t>
      </w:r>
      <w:r w:rsidR="00C60C45">
        <w:t xml:space="preserve"> </w:t>
      </w:r>
      <w:r w:rsidR="000A6C6E">
        <w:t>should only be used until site- or ecosystem-specific values can be generated</w:t>
      </w:r>
      <w:r w:rsidR="00592F95">
        <w:t>.</w:t>
      </w:r>
    </w:p>
    <w:p w14:paraId="481F2487" w14:textId="77777777" w:rsidR="00592F95" w:rsidRDefault="00592F95" w:rsidP="004E376A"/>
    <w:p w14:paraId="54CE80CC" w14:textId="5ADBE019" w:rsidR="008C1E5D" w:rsidRDefault="008C1E5D" w:rsidP="008C1E5D">
      <w:pPr>
        <w:pStyle w:val="Caption"/>
        <w:keepNext/>
      </w:pPr>
      <w:bookmarkStart w:id="1" w:name="_Ref529197124"/>
      <w:r>
        <w:t xml:space="preserve">Table </w:t>
      </w:r>
      <w:r w:rsidR="00C575F1">
        <w:rPr>
          <w:noProof/>
        </w:rPr>
        <w:fldChar w:fldCharType="begin"/>
      </w:r>
      <w:r w:rsidR="00C575F1">
        <w:rPr>
          <w:noProof/>
        </w:rPr>
        <w:instrText xml:space="preserve"> SEQ Table \* ARABIC </w:instrText>
      </w:r>
      <w:r w:rsidR="00C575F1">
        <w:rPr>
          <w:noProof/>
        </w:rPr>
        <w:fldChar w:fldCharType="separate"/>
      </w:r>
      <w:r w:rsidR="00C575F1">
        <w:rPr>
          <w:noProof/>
        </w:rPr>
        <w:t>1</w:t>
      </w:r>
      <w:r w:rsidR="00C575F1">
        <w:rPr>
          <w:noProof/>
        </w:rPr>
        <w:fldChar w:fldCharType="end"/>
      </w:r>
      <w:bookmarkEnd w:id="1"/>
      <w:r>
        <w:t xml:space="preserve">: Average and range concentration of nutrients, average values for each </w:t>
      </w:r>
      <w:r w:rsidR="00747047">
        <w:t>water source (Lagoon and Pond).</w:t>
      </w:r>
      <w:r>
        <w:t xml:space="preserve"> </w:t>
      </w:r>
      <w:r w:rsidR="00747047">
        <w:t>D</w:t>
      </w:r>
      <w:r w:rsidR="00D92BCC">
        <w:t xml:space="preserve">efault </w:t>
      </w:r>
      <w:r>
        <w:t>guideline values from ANZECC and IMCRA</w:t>
      </w:r>
      <w:r w:rsidR="00747047">
        <w:t xml:space="preserve">. </w:t>
      </w:r>
    </w:p>
    <w:tbl>
      <w:tblPr>
        <w:tblW w:w="10023" w:type="dxa"/>
        <w:tblInd w:w="-526" w:type="dxa"/>
        <w:tblLayout w:type="fixed"/>
        <w:tblLook w:val="04A0" w:firstRow="1" w:lastRow="0" w:firstColumn="1" w:lastColumn="0" w:noHBand="0" w:noVBand="1"/>
      </w:tblPr>
      <w:tblGrid>
        <w:gridCol w:w="1553"/>
        <w:gridCol w:w="1270"/>
        <w:gridCol w:w="1835"/>
        <w:gridCol w:w="1271"/>
        <w:gridCol w:w="1411"/>
        <w:gridCol w:w="1271"/>
        <w:gridCol w:w="1412"/>
      </w:tblGrid>
      <w:tr w:rsidR="00A33DCF" w:rsidRPr="000733A7" w14:paraId="10EC29E0" w14:textId="77777777" w:rsidTr="00E97673">
        <w:trPr>
          <w:trHeight w:val="797"/>
        </w:trPr>
        <w:tc>
          <w:tcPr>
            <w:tcW w:w="1553" w:type="dxa"/>
            <w:tcBorders>
              <w:top w:val="single" w:sz="8" w:space="0" w:color="595959" w:themeColor="text1" w:themeTint="A6"/>
              <w:bottom w:val="single" w:sz="12" w:space="0" w:color="595959" w:themeColor="text1" w:themeTint="A6"/>
            </w:tcBorders>
            <w:shd w:val="clear" w:color="auto" w:fill="auto"/>
            <w:noWrap/>
            <w:hideMark/>
          </w:tcPr>
          <w:p w14:paraId="4FABCC79" w14:textId="77777777" w:rsidR="008C1E5D" w:rsidRPr="000733A7" w:rsidRDefault="008C1E5D" w:rsidP="00E97673">
            <w:pPr>
              <w:jc w:val="center"/>
              <w:rPr>
                <w:rFonts w:ascii="Calibri" w:hAnsi="Calibri" w:cs="Calibri"/>
                <w:b/>
                <w:color w:val="000000"/>
                <w:sz w:val="20"/>
                <w:szCs w:val="20"/>
                <w:lang w:eastAsia="en-AU"/>
              </w:rPr>
            </w:pPr>
            <w:proofErr w:type="spellStart"/>
            <w:r w:rsidRPr="000733A7">
              <w:rPr>
                <w:rFonts w:ascii="Calibri" w:hAnsi="Calibri" w:cs="Calibri"/>
                <w:b/>
                <w:color w:val="000000"/>
                <w:sz w:val="20"/>
                <w:szCs w:val="20"/>
                <w:lang w:eastAsia="en-AU"/>
              </w:rPr>
              <w:t>Analyte</w:t>
            </w:r>
            <w:proofErr w:type="spellEnd"/>
          </w:p>
        </w:tc>
        <w:tc>
          <w:tcPr>
            <w:tcW w:w="1270" w:type="dxa"/>
            <w:tcBorders>
              <w:top w:val="single" w:sz="8" w:space="0" w:color="595959" w:themeColor="text1" w:themeTint="A6"/>
              <w:bottom w:val="single" w:sz="12" w:space="0" w:color="595959" w:themeColor="text1" w:themeTint="A6"/>
            </w:tcBorders>
          </w:tcPr>
          <w:p w14:paraId="41849DB4" w14:textId="2DFEB1F9"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Average</w:t>
            </w:r>
            <w:r w:rsidR="006D2476">
              <w:rPr>
                <w:rFonts w:ascii="Calibri" w:hAnsi="Calibri" w:cs="Calibri"/>
                <w:b/>
                <w:color w:val="000000"/>
                <w:sz w:val="20"/>
                <w:szCs w:val="20"/>
                <w:lang w:eastAsia="en-AU"/>
              </w:rPr>
              <w:t xml:space="preserve"> (mg/L)</w:t>
            </w:r>
          </w:p>
        </w:tc>
        <w:tc>
          <w:tcPr>
            <w:tcW w:w="1835" w:type="dxa"/>
            <w:tcBorders>
              <w:top w:val="single" w:sz="8" w:space="0" w:color="595959" w:themeColor="text1" w:themeTint="A6"/>
              <w:bottom w:val="single" w:sz="12" w:space="0" w:color="595959" w:themeColor="text1" w:themeTint="A6"/>
            </w:tcBorders>
          </w:tcPr>
          <w:p w14:paraId="21854E55" w14:textId="1FC87639" w:rsidR="00E62FBC"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Range</w:t>
            </w:r>
          </w:p>
          <w:p w14:paraId="44F356F1" w14:textId="10D39EF1" w:rsidR="008C1E5D" w:rsidRPr="000733A7" w:rsidRDefault="006D2476" w:rsidP="00E97673">
            <w:pPr>
              <w:jc w:val="center"/>
              <w:rPr>
                <w:rFonts w:ascii="Calibri" w:hAnsi="Calibri" w:cs="Calibri"/>
                <w:b/>
                <w:color w:val="000000"/>
                <w:sz w:val="20"/>
                <w:szCs w:val="20"/>
                <w:lang w:eastAsia="en-AU"/>
              </w:rPr>
            </w:pPr>
            <w:r>
              <w:rPr>
                <w:rFonts w:ascii="Calibri" w:hAnsi="Calibri" w:cs="Calibri"/>
                <w:b/>
                <w:color w:val="000000"/>
                <w:sz w:val="20"/>
                <w:szCs w:val="20"/>
                <w:lang w:eastAsia="en-AU"/>
              </w:rPr>
              <w:t>(mg/L)</w:t>
            </w:r>
          </w:p>
        </w:tc>
        <w:tc>
          <w:tcPr>
            <w:tcW w:w="1271" w:type="dxa"/>
            <w:tcBorders>
              <w:top w:val="single" w:sz="8" w:space="0" w:color="595959" w:themeColor="text1" w:themeTint="A6"/>
              <w:bottom w:val="single" w:sz="12" w:space="0" w:color="595959" w:themeColor="text1" w:themeTint="A6"/>
            </w:tcBorders>
            <w:shd w:val="clear" w:color="auto" w:fill="auto"/>
            <w:noWrap/>
            <w:hideMark/>
          </w:tcPr>
          <w:p w14:paraId="0CD01A32" w14:textId="53718475"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Lagoon HT (n=9)</w:t>
            </w:r>
          </w:p>
        </w:tc>
        <w:tc>
          <w:tcPr>
            <w:tcW w:w="1411" w:type="dxa"/>
            <w:tcBorders>
              <w:top w:val="single" w:sz="8" w:space="0" w:color="595959" w:themeColor="text1" w:themeTint="A6"/>
              <w:bottom w:val="single" w:sz="12" w:space="0" w:color="595959" w:themeColor="text1" w:themeTint="A6"/>
            </w:tcBorders>
            <w:shd w:val="clear" w:color="auto" w:fill="auto"/>
            <w:noWrap/>
            <w:hideMark/>
          </w:tcPr>
          <w:p w14:paraId="2689BAA5" w14:textId="77777777"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Lagoon LT (n=10)</w:t>
            </w:r>
          </w:p>
        </w:tc>
        <w:tc>
          <w:tcPr>
            <w:tcW w:w="1271" w:type="dxa"/>
            <w:tcBorders>
              <w:top w:val="single" w:sz="8" w:space="0" w:color="595959" w:themeColor="text1" w:themeTint="A6"/>
              <w:bottom w:val="single" w:sz="12" w:space="0" w:color="595959" w:themeColor="text1" w:themeTint="A6"/>
            </w:tcBorders>
            <w:shd w:val="clear" w:color="auto" w:fill="auto"/>
            <w:noWrap/>
            <w:hideMark/>
          </w:tcPr>
          <w:p w14:paraId="0CCA148D" w14:textId="77777777"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Pond (n=4)</w:t>
            </w:r>
          </w:p>
        </w:tc>
        <w:tc>
          <w:tcPr>
            <w:tcW w:w="1412" w:type="dxa"/>
            <w:tcBorders>
              <w:top w:val="single" w:sz="8" w:space="0" w:color="595959" w:themeColor="text1" w:themeTint="A6"/>
              <w:bottom w:val="single" w:sz="12" w:space="0" w:color="595959" w:themeColor="text1" w:themeTint="A6"/>
            </w:tcBorders>
            <w:shd w:val="clear" w:color="auto" w:fill="auto"/>
            <w:hideMark/>
          </w:tcPr>
          <w:p w14:paraId="3F831913" w14:textId="124CEFD5" w:rsidR="008C1E5D" w:rsidRPr="000733A7" w:rsidRDefault="00166A01"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Default g</w:t>
            </w:r>
            <w:r w:rsidR="008C1E5D" w:rsidRPr="000733A7">
              <w:rPr>
                <w:rFonts w:ascii="Calibri" w:hAnsi="Calibri" w:cs="Calibri"/>
                <w:b/>
                <w:color w:val="000000"/>
                <w:sz w:val="20"/>
                <w:szCs w:val="20"/>
                <w:lang w:eastAsia="en-AU"/>
              </w:rPr>
              <w:t>uideline values</w:t>
            </w:r>
          </w:p>
        </w:tc>
      </w:tr>
      <w:tr w:rsidR="00A33DCF" w:rsidRPr="000733A7" w14:paraId="2C07AA75" w14:textId="77777777" w:rsidTr="00E97673">
        <w:trPr>
          <w:trHeight w:val="50"/>
        </w:trPr>
        <w:tc>
          <w:tcPr>
            <w:tcW w:w="1553" w:type="dxa"/>
            <w:tcBorders>
              <w:top w:val="single" w:sz="12" w:space="0" w:color="595959" w:themeColor="text1" w:themeTint="A6"/>
            </w:tcBorders>
            <w:shd w:val="clear" w:color="auto" w:fill="auto"/>
            <w:noWrap/>
            <w:vAlign w:val="bottom"/>
            <w:hideMark/>
          </w:tcPr>
          <w:p w14:paraId="4F0F201C" w14:textId="49B42986" w:rsidR="008C1E5D" w:rsidRPr="000733A7" w:rsidRDefault="00F7645C" w:rsidP="00E97673">
            <w:pPr>
              <w:jc w:val="center"/>
              <w:rPr>
                <w:rFonts w:ascii="Calibri" w:hAnsi="Calibri" w:cs="Calibri"/>
                <w:b/>
                <w:color w:val="000000"/>
                <w:sz w:val="20"/>
                <w:szCs w:val="20"/>
                <w:lang w:eastAsia="en-AU"/>
              </w:rPr>
            </w:pPr>
            <w:r>
              <w:rPr>
                <w:rFonts w:ascii="Calibri" w:hAnsi="Calibri" w:cs="Calibri"/>
                <w:b/>
                <w:color w:val="000000"/>
                <w:sz w:val="20"/>
                <w:szCs w:val="20"/>
                <w:lang w:eastAsia="en-AU"/>
              </w:rPr>
              <w:t>P-</w:t>
            </w:r>
            <w:r w:rsidR="008C1E5D" w:rsidRPr="000733A7">
              <w:rPr>
                <w:rFonts w:ascii="Calibri" w:hAnsi="Calibri" w:cs="Calibri"/>
                <w:b/>
                <w:color w:val="000000"/>
                <w:sz w:val="20"/>
                <w:szCs w:val="20"/>
                <w:lang w:eastAsia="en-AU"/>
              </w:rPr>
              <w:t>PO4</w:t>
            </w:r>
          </w:p>
        </w:tc>
        <w:tc>
          <w:tcPr>
            <w:tcW w:w="1270" w:type="dxa"/>
            <w:tcBorders>
              <w:top w:val="single" w:sz="12" w:space="0" w:color="595959" w:themeColor="text1" w:themeTint="A6"/>
            </w:tcBorders>
          </w:tcPr>
          <w:p w14:paraId="3813C79C" w14:textId="410F78DC" w:rsidR="008C1E5D" w:rsidRPr="000733A7" w:rsidRDefault="00081232" w:rsidP="006D2476">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0.053</w:t>
            </w:r>
            <w:r w:rsidR="00166A01" w:rsidRPr="000733A7">
              <w:rPr>
                <w:rFonts w:ascii="Calibri" w:hAnsi="Calibri" w:cs="Calibri"/>
                <w:color w:val="000000"/>
                <w:sz w:val="20"/>
                <w:szCs w:val="20"/>
                <w:lang w:eastAsia="en-AU"/>
              </w:rPr>
              <w:t xml:space="preserve"> </w:t>
            </w:r>
          </w:p>
        </w:tc>
        <w:tc>
          <w:tcPr>
            <w:tcW w:w="1835" w:type="dxa"/>
            <w:tcBorders>
              <w:top w:val="single" w:sz="12" w:space="0" w:color="595959" w:themeColor="text1" w:themeTint="A6"/>
            </w:tcBorders>
          </w:tcPr>
          <w:p w14:paraId="3EC1EF7E" w14:textId="49D11AAF" w:rsidR="008C1E5D" w:rsidRPr="000733A7" w:rsidRDefault="000733A7"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0.02 – 0.15</w:t>
            </w:r>
          </w:p>
        </w:tc>
        <w:tc>
          <w:tcPr>
            <w:tcW w:w="1271" w:type="dxa"/>
            <w:tcBorders>
              <w:top w:val="single" w:sz="12" w:space="0" w:color="595959" w:themeColor="text1" w:themeTint="A6"/>
            </w:tcBorders>
            <w:shd w:val="clear" w:color="auto" w:fill="auto"/>
            <w:noWrap/>
            <w:vAlign w:val="bottom"/>
            <w:hideMark/>
          </w:tcPr>
          <w:p w14:paraId="124FB2AF" w14:textId="2F4D2CF1"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0.05</w:t>
            </w:r>
          </w:p>
        </w:tc>
        <w:tc>
          <w:tcPr>
            <w:tcW w:w="1411" w:type="dxa"/>
            <w:tcBorders>
              <w:top w:val="single" w:sz="12" w:space="0" w:color="595959" w:themeColor="text1" w:themeTint="A6"/>
            </w:tcBorders>
            <w:shd w:val="clear" w:color="auto" w:fill="auto"/>
            <w:noWrap/>
            <w:vAlign w:val="bottom"/>
            <w:hideMark/>
          </w:tcPr>
          <w:p w14:paraId="16869541"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0.05</w:t>
            </w:r>
          </w:p>
        </w:tc>
        <w:tc>
          <w:tcPr>
            <w:tcW w:w="1271" w:type="dxa"/>
            <w:tcBorders>
              <w:top w:val="single" w:sz="12" w:space="0" w:color="595959" w:themeColor="text1" w:themeTint="A6"/>
            </w:tcBorders>
            <w:shd w:val="clear" w:color="auto" w:fill="auto"/>
            <w:noWrap/>
            <w:vAlign w:val="bottom"/>
            <w:hideMark/>
          </w:tcPr>
          <w:p w14:paraId="4418A280"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0.4</w:t>
            </w:r>
          </w:p>
        </w:tc>
        <w:tc>
          <w:tcPr>
            <w:tcW w:w="1412" w:type="dxa"/>
            <w:tcBorders>
              <w:top w:val="single" w:sz="12" w:space="0" w:color="595959" w:themeColor="text1" w:themeTint="A6"/>
            </w:tcBorders>
            <w:shd w:val="clear" w:color="auto" w:fill="auto"/>
            <w:noWrap/>
            <w:vAlign w:val="bottom"/>
            <w:hideMark/>
          </w:tcPr>
          <w:p w14:paraId="001ED1B6" w14:textId="77777777" w:rsidR="008C1E5D" w:rsidRPr="000733A7" w:rsidRDefault="008C1E5D" w:rsidP="001B50E4">
            <w:pPr>
              <w:jc w:val="right"/>
              <w:rPr>
                <w:rFonts w:ascii="Calibri" w:hAnsi="Calibri" w:cs="Calibri"/>
                <w:color w:val="000000"/>
                <w:sz w:val="20"/>
                <w:szCs w:val="20"/>
                <w:lang w:eastAsia="en-AU"/>
              </w:rPr>
            </w:pPr>
          </w:p>
        </w:tc>
      </w:tr>
      <w:tr w:rsidR="00A33DCF" w:rsidRPr="000733A7" w14:paraId="1B6FD51C" w14:textId="77777777" w:rsidTr="00E97673">
        <w:trPr>
          <w:trHeight w:val="119"/>
        </w:trPr>
        <w:tc>
          <w:tcPr>
            <w:tcW w:w="1553" w:type="dxa"/>
            <w:shd w:val="clear" w:color="auto" w:fill="auto"/>
            <w:noWrap/>
            <w:vAlign w:val="bottom"/>
          </w:tcPr>
          <w:p w14:paraId="1A4CAB4B" w14:textId="77777777" w:rsidR="00166A01" w:rsidRPr="000733A7" w:rsidRDefault="00166A01" w:rsidP="00E97673">
            <w:pPr>
              <w:jc w:val="center"/>
              <w:rPr>
                <w:rFonts w:ascii="Calibri" w:hAnsi="Calibri" w:cs="Calibri"/>
                <w:b/>
                <w:color w:val="000000"/>
                <w:sz w:val="20"/>
                <w:szCs w:val="20"/>
                <w:lang w:eastAsia="en-AU"/>
              </w:rPr>
            </w:pPr>
          </w:p>
        </w:tc>
        <w:tc>
          <w:tcPr>
            <w:tcW w:w="1270" w:type="dxa"/>
          </w:tcPr>
          <w:p w14:paraId="0A5409BB" w14:textId="2F474AF0" w:rsidR="00166A01" w:rsidRPr="001A310B" w:rsidRDefault="00E62FBC" w:rsidP="00A40EFC">
            <w:pPr>
              <w:jc w:val="right"/>
              <w:rPr>
                <w:rFonts w:ascii="Calibri" w:hAnsi="Calibri" w:cs="Calibri"/>
                <w:i/>
                <w:color w:val="000000"/>
                <w:sz w:val="20"/>
                <w:szCs w:val="20"/>
                <w:lang w:eastAsia="en-AU"/>
              </w:rPr>
            </w:pPr>
            <w:r>
              <w:rPr>
                <w:rFonts w:ascii="Calibri" w:hAnsi="Calibri" w:cs="Calibri"/>
                <w:i/>
                <w:color w:val="000000"/>
                <w:sz w:val="20"/>
                <w:szCs w:val="20"/>
                <w:lang w:eastAsia="en-AU"/>
              </w:rPr>
              <w:t>0.68</w:t>
            </w:r>
            <w:r w:rsidRPr="006D2476">
              <w:rPr>
                <w:rFonts w:ascii="Calibri" w:hAnsi="Calibri" w:cs="Calibri"/>
                <w:i/>
                <w:color w:val="000000"/>
                <w:sz w:val="20"/>
                <w:szCs w:val="20"/>
                <w:lang w:eastAsia="en-AU"/>
              </w:rPr>
              <w:t xml:space="preserve"> </w:t>
            </w:r>
            <w:proofErr w:type="spellStart"/>
            <w:r w:rsidRPr="006D2476">
              <w:rPr>
                <w:rFonts w:ascii="Calibri" w:hAnsi="Calibri" w:cs="Calibri"/>
                <w:i/>
                <w:color w:val="000000"/>
                <w:sz w:val="20"/>
                <w:szCs w:val="20"/>
                <w:lang w:eastAsia="en-AU"/>
              </w:rPr>
              <w:t>umol</w:t>
            </w:r>
            <w:proofErr w:type="spellEnd"/>
            <w:r w:rsidRPr="006D2476">
              <w:rPr>
                <w:rFonts w:ascii="Calibri" w:hAnsi="Calibri" w:cs="Calibri"/>
                <w:i/>
                <w:color w:val="000000"/>
                <w:sz w:val="20"/>
                <w:szCs w:val="20"/>
                <w:lang w:eastAsia="en-AU"/>
              </w:rPr>
              <w:t>/L</w:t>
            </w:r>
          </w:p>
        </w:tc>
        <w:tc>
          <w:tcPr>
            <w:tcW w:w="1835" w:type="dxa"/>
          </w:tcPr>
          <w:p w14:paraId="55060839" w14:textId="278A17A7" w:rsidR="00166A01" w:rsidRPr="001A310B" w:rsidRDefault="00E62FBC" w:rsidP="00E62FBC">
            <w:pPr>
              <w:jc w:val="right"/>
              <w:rPr>
                <w:rFonts w:ascii="Calibri" w:hAnsi="Calibri" w:cs="Calibri"/>
                <w:i/>
                <w:color w:val="000000"/>
                <w:sz w:val="20"/>
                <w:szCs w:val="20"/>
                <w:lang w:eastAsia="en-AU"/>
              </w:rPr>
            </w:pPr>
            <w:r>
              <w:rPr>
                <w:rFonts w:ascii="Calibri" w:hAnsi="Calibri" w:cs="Calibri"/>
                <w:i/>
                <w:color w:val="000000"/>
                <w:sz w:val="20"/>
                <w:szCs w:val="20"/>
                <w:lang w:eastAsia="en-AU"/>
              </w:rPr>
              <w:t xml:space="preserve">0.21 – 3.16 </w:t>
            </w:r>
            <w:proofErr w:type="spellStart"/>
            <w:r>
              <w:rPr>
                <w:rFonts w:ascii="Calibri" w:hAnsi="Calibri" w:cs="Calibri"/>
                <w:i/>
                <w:color w:val="000000"/>
                <w:sz w:val="20"/>
                <w:szCs w:val="20"/>
                <w:lang w:eastAsia="en-AU"/>
              </w:rPr>
              <w:t>umol</w:t>
            </w:r>
            <w:proofErr w:type="spellEnd"/>
            <w:r>
              <w:rPr>
                <w:rFonts w:ascii="Calibri" w:hAnsi="Calibri" w:cs="Calibri"/>
                <w:i/>
                <w:color w:val="000000"/>
                <w:sz w:val="20"/>
                <w:szCs w:val="20"/>
                <w:lang w:eastAsia="en-AU"/>
              </w:rPr>
              <w:t>/L</w:t>
            </w:r>
          </w:p>
        </w:tc>
        <w:tc>
          <w:tcPr>
            <w:tcW w:w="1271" w:type="dxa"/>
            <w:shd w:val="clear" w:color="auto" w:fill="auto"/>
            <w:noWrap/>
            <w:vAlign w:val="bottom"/>
          </w:tcPr>
          <w:p w14:paraId="637662DF" w14:textId="04D5C671" w:rsidR="00166A01" w:rsidRPr="001A310B" w:rsidRDefault="001A310B" w:rsidP="00A40EFC">
            <w:pPr>
              <w:jc w:val="right"/>
              <w:rPr>
                <w:rFonts w:ascii="Calibri" w:hAnsi="Calibri" w:cs="Calibri"/>
                <w:i/>
                <w:color w:val="000000"/>
                <w:sz w:val="20"/>
                <w:szCs w:val="20"/>
                <w:lang w:eastAsia="en-AU"/>
              </w:rPr>
            </w:pPr>
            <w:r w:rsidRPr="001A310B">
              <w:rPr>
                <w:rFonts w:ascii="Calibri" w:hAnsi="Calibri" w:cs="Calibri"/>
                <w:i/>
                <w:color w:val="000000"/>
                <w:sz w:val="20"/>
                <w:szCs w:val="20"/>
                <w:lang w:eastAsia="en-AU"/>
              </w:rPr>
              <w:t>0.58</w:t>
            </w:r>
            <w:r w:rsidR="00E62FBC" w:rsidRPr="001A310B">
              <w:rPr>
                <w:rFonts w:ascii="Calibri" w:hAnsi="Calibri" w:cs="Calibri"/>
                <w:i/>
                <w:color w:val="000000"/>
                <w:sz w:val="20"/>
                <w:szCs w:val="20"/>
                <w:lang w:eastAsia="en-AU"/>
              </w:rPr>
              <w:t xml:space="preserve"> </w:t>
            </w:r>
            <w:proofErr w:type="spellStart"/>
            <w:r w:rsidR="00E62FBC" w:rsidRPr="001A310B">
              <w:rPr>
                <w:rFonts w:ascii="Calibri" w:hAnsi="Calibri" w:cs="Calibri"/>
                <w:i/>
                <w:color w:val="000000"/>
                <w:sz w:val="20"/>
                <w:szCs w:val="20"/>
                <w:lang w:eastAsia="en-AU"/>
              </w:rPr>
              <w:t>umol</w:t>
            </w:r>
            <w:proofErr w:type="spellEnd"/>
            <w:r w:rsidR="00E62FBC" w:rsidRPr="001A310B">
              <w:rPr>
                <w:rFonts w:ascii="Calibri" w:hAnsi="Calibri" w:cs="Calibri"/>
                <w:i/>
                <w:color w:val="000000"/>
                <w:sz w:val="20"/>
                <w:szCs w:val="20"/>
                <w:lang w:eastAsia="en-AU"/>
              </w:rPr>
              <w:t>/L</w:t>
            </w:r>
          </w:p>
        </w:tc>
        <w:tc>
          <w:tcPr>
            <w:tcW w:w="1411" w:type="dxa"/>
            <w:shd w:val="clear" w:color="auto" w:fill="auto"/>
            <w:noWrap/>
            <w:vAlign w:val="bottom"/>
          </w:tcPr>
          <w:p w14:paraId="4FBC01FE" w14:textId="35AC490F" w:rsidR="00166A01" w:rsidRPr="001A310B" w:rsidRDefault="001A310B" w:rsidP="00A40EFC">
            <w:pPr>
              <w:jc w:val="right"/>
              <w:rPr>
                <w:rFonts w:ascii="Calibri" w:hAnsi="Calibri" w:cs="Calibri"/>
                <w:i/>
                <w:color w:val="000000"/>
                <w:sz w:val="20"/>
                <w:szCs w:val="20"/>
                <w:lang w:eastAsia="en-AU"/>
              </w:rPr>
            </w:pPr>
            <w:r w:rsidRPr="001A310B">
              <w:rPr>
                <w:rFonts w:ascii="Calibri" w:hAnsi="Calibri" w:cs="Calibri"/>
                <w:i/>
                <w:color w:val="000000"/>
                <w:sz w:val="20"/>
                <w:szCs w:val="20"/>
                <w:lang w:eastAsia="en-AU"/>
              </w:rPr>
              <w:t>0.54</w:t>
            </w:r>
            <w:r w:rsidR="00E62FBC" w:rsidRPr="001A310B">
              <w:rPr>
                <w:rFonts w:ascii="Calibri" w:hAnsi="Calibri" w:cs="Calibri"/>
                <w:i/>
                <w:color w:val="000000"/>
                <w:sz w:val="20"/>
                <w:szCs w:val="20"/>
                <w:lang w:eastAsia="en-AU"/>
              </w:rPr>
              <w:t xml:space="preserve"> </w:t>
            </w:r>
            <w:proofErr w:type="spellStart"/>
            <w:r w:rsidR="00E62FBC" w:rsidRPr="001A310B">
              <w:rPr>
                <w:rFonts w:ascii="Calibri" w:hAnsi="Calibri" w:cs="Calibri"/>
                <w:i/>
                <w:color w:val="000000"/>
                <w:sz w:val="20"/>
                <w:szCs w:val="20"/>
                <w:lang w:eastAsia="en-AU"/>
              </w:rPr>
              <w:t>umol</w:t>
            </w:r>
            <w:proofErr w:type="spellEnd"/>
            <w:r w:rsidR="00E62FBC" w:rsidRPr="001A310B">
              <w:rPr>
                <w:rFonts w:ascii="Calibri" w:hAnsi="Calibri" w:cs="Calibri"/>
                <w:i/>
                <w:color w:val="000000"/>
                <w:sz w:val="20"/>
                <w:szCs w:val="20"/>
                <w:lang w:eastAsia="en-AU"/>
              </w:rPr>
              <w:t>/L</w:t>
            </w:r>
          </w:p>
        </w:tc>
        <w:tc>
          <w:tcPr>
            <w:tcW w:w="1271" w:type="dxa"/>
            <w:shd w:val="clear" w:color="auto" w:fill="auto"/>
            <w:noWrap/>
            <w:vAlign w:val="bottom"/>
          </w:tcPr>
          <w:p w14:paraId="7AA54636" w14:textId="3A67C98B" w:rsidR="00166A01" w:rsidRPr="001A310B" w:rsidRDefault="00A33DCF" w:rsidP="001B50E4">
            <w:pPr>
              <w:jc w:val="right"/>
              <w:rPr>
                <w:rFonts w:ascii="Calibri" w:hAnsi="Calibri" w:cs="Calibri"/>
                <w:i/>
                <w:color w:val="000000"/>
                <w:sz w:val="20"/>
                <w:szCs w:val="20"/>
                <w:lang w:eastAsia="en-AU"/>
              </w:rPr>
            </w:pPr>
            <w:r>
              <w:rPr>
                <w:rFonts w:ascii="Calibri" w:hAnsi="Calibri" w:cs="Calibri"/>
                <w:i/>
                <w:color w:val="000000"/>
                <w:sz w:val="20"/>
                <w:szCs w:val="20"/>
                <w:lang w:eastAsia="en-AU"/>
              </w:rPr>
              <w:t xml:space="preserve">4.24 </w:t>
            </w:r>
            <w:proofErr w:type="spellStart"/>
            <w:r>
              <w:rPr>
                <w:rFonts w:ascii="Calibri" w:hAnsi="Calibri" w:cs="Calibri"/>
                <w:i/>
                <w:color w:val="000000"/>
                <w:sz w:val="20"/>
                <w:szCs w:val="20"/>
                <w:lang w:eastAsia="en-AU"/>
              </w:rPr>
              <w:t>umol</w:t>
            </w:r>
            <w:proofErr w:type="spellEnd"/>
            <w:r>
              <w:rPr>
                <w:rFonts w:ascii="Calibri" w:hAnsi="Calibri" w:cs="Calibri"/>
                <w:i/>
                <w:color w:val="000000"/>
                <w:sz w:val="20"/>
                <w:szCs w:val="20"/>
                <w:lang w:eastAsia="en-AU"/>
              </w:rPr>
              <w:t>/L</w:t>
            </w:r>
          </w:p>
        </w:tc>
        <w:tc>
          <w:tcPr>
            <w:tcW w:w="1412" w:type="dxa"/>
            <w:shd w:val="clear" w:color="auto" w:fill="auto"/>
            <w:noWrap/>
            <w:vAlign w:val="bottom"/>
          </w:tcPr>
          <w:p w14:paraId="318376C3" w14:textId="25E5C32F" w:rsidR="00166A01" w:rsidRPr="001A310B" w:rsidRDefault="00417FC0" w:rsidP="001B50E4">
            <w:pPr>
              <w:jc w:val="right"/>
              <w:rPr>
                <w:rFonts w:ascii="Calibri" w:hAnsi="Calibri" w:cs="Calibri"/>
                <w:i/>
                <w:color w:val="000000"/>
                <w:sz w:val="20"/>
                <w:szCs w:val="20"/>
                <w:lang w:eastAsia="en-AU"/>
              </w:rPr>
            </w:pPr>
            <w:r w:rsidRPr="001A310B">
              <w:rPr>
                <w:rFonts w:ascii="Calibri" w:hAnsi="Calibri" w:cs="Calibri"/>
                <w:i/>
                <w:color w:val="000000"/>
                <w:sz w:val="20"/>
                <w:szCs w:val="20"/>
                <w:lang w:eastAsia="en-AU"/>
              </w:rPr>
              <w:t>0.122umol/L</w:t>
            </w:r>
            <w:r w:rsidRPr="001A310B">
              <w:rPr>
                <w:rFonts w:ascii="Calibri" w:hAnsi="Calibri" w:cs="Calibri"/>
                <w:i/>
                <w:color w:val="000000"/>
                <w:sz w:val="20"/>
                <w:szCs w:val="20"/>
                <w:vertAlign w:val="superscript"/>
                <w:lang w:eastAsia="en-AU"/>
              </w:rPr>
              <w:t>a</w:t>
            </w:r>
          </w:p>
        </w:tc>
      </w:tr>
      <w:tr w:rsidR="00A33DCF" w:rsidRPr="000733A7" w14:paraId="27FDA571" w14:textId="77777777" w:rsidTr="00E97673">
        <w:trPr>
          <w:trHeight w:val="119"/>
        </w:trPr>
        <w:tc>
          <w:tcPr>
            <w:tcW w:w="1553" w:type="dxa"/>
            <w:shd w:val="clear" w:color="auto" w:fill="auto"/>
            <w:noWrap/>
            <w:vAlign w:val="bottom"/>
            <w:hideMark/>
          </w:tcPr>
          <w:p w14:paraId="3D2320AC" w14:textId="24200540" w:rsidR="008C1E5D" w:rsidRPr="000733A7" w:rsidRDefault="00166A01"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N-</w:t>
            </w:r>
            <w:r w:rsidR="008C1E5D" w:rsidRPr="000733A7">
              <w:rPr>
                <w:rFonts w:ascii="Calibri" w:hAnsi="Calibri" w:cs="Calibri"/>
                <w:b/>
                <w:color w:val="000000"/>
                <w:sz w:val="20"/>
                <w:szCs w:val="20"/>
                <w:lang w:eastAsia="en-AU"/>
              </w:rPr>
              <w:t>NO3</w:t>
            </w:r>
          </w:p>
        </w:tc>
        <w:tc>
          <w:tcPr>
            <w:tcW w:w="1270" w:type="dxa"/>
          </w:tcPr>
          <w:p w14:paraId="412AB0DB" w14:textId="060CCF29" w:rsidR="008C1E5D" w:rsidRPr="000733A7" w:rsidRDefault="00166A01" w:rsidP="006D2476">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w:t>
            </w:r>
            <w:r w:rsidR="00E62FBC">
              <w:rPr>
                <w:rFonts w:ascii="Calibri" w:hAnsi="Calibri" w:cs="Calibri"/>
                <w:color w:val="000000"/>
                <w:sz w:val="20"/>
                <w:szCs w:val="20"/>
                <w:lang w:eastAsia="en-AU"/>
              </w:rPr>
              <w:t>050</w:t>
            </w:r>
          </w:p>
        </w:tc>
        <w:tc>
          <w:tcPr>
            <w:tcW w:w="1835" w:type="dxa"/>
          </w:tcPr>
          <w:p w14:paraId="0B6D8027" w14:textId="28610FE6" w:rsidR="008C1E5D" w:rsidRPr="000733A7" w:rsidRDefault="000733A7" w:rsidP="00A40EFC">
            <w:pPr>
              <w:jc w:val="right"/>
              <w:rPr>
                <w:rFonts w:ascii="Calibri" w:hAnsi="Calibri" w:cs="Calibri"/>
                <w:color w:val="000000"/>
                <w:sz w:val="20"/>
                <w:szCs w:val="20"/>
                <w:lang w:eastAsia="en-AU"/>
              </w:rPr>
            </w:pPr>
            <w:r>
              <w:rPr>
                <w:rFonts w:ascii="Calibri" w:hAnsi="Calibri" w:cs="Calibri"/>
                <w:color w:val="000000"/>
                <w:sz w:val="20"/>
                <w:szCs w:val="20"/>
                <w:lang w:eastAsia="en-AU"/>
              </w:rPr>
              <w:t>0.009 – 0.425</w:t>
            </w:r>
          </w:p>
        </w:tc>
        <w:tc>
          <w:tcPr>
            <w:tcW w:w="1271" w:type="dxa"/>
            <w:shd w:val="clear" w:color="auto" w:fill="auto"/>
            <w:noWrap/>
            <w:vAlign w:val="bottom"/>
            <w:hideMark/>
          </w:tcPr>
          <w:p w14:paraId="07A93BFB" w14:textId="3608D203" w:rsidR="008C1E5D" w:rsidRPr="000733A7" w:rsidRDefault="008C1E5D" w:rsidP="00A40EFC">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0.19</w:t>
            </w:r>
          </w:p>
        </w:tc>
        <w:tc>
          <w:tcPr>
            <w:tcW w:w="1411" w:type="dxa"/>
            <w:shd w:val="clear" w:color="auto" w:fill="auto"/>
            <w:noWrap/>
            <w:vAlign w:val="bottom"/>
            <w:hideMark/>
          </w:tcPr>
          <w:p w14:paraId="026EC954" w14:textId="2D6664B1" w:rsidR="008C1E5D" w:rsidRPr="000733A7" w:rsidRDefault="008C1E5D" w:rsidP="00A40EFC">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0.25</w:t>
            </w:r>
          </w:p>
        </w:tc>
        <w:tc>
          <w:tcPr>
            <w:tcW w:w="1271" w:type="dxa"/>
            <w:shd w:val="clear" w:color="auto" w:fill="auto"/>
            <w:noWrap/>
            <w:vAlign w:val="bottom"/>
            <w:hideMark/>
          </w:tcPr>
          <w:p w14:paraId="6F2E5761"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0.16</w:t>
            </w:r>
          </w:p>
        </w:tc>
        <w:tc>
          <w:tcPr>
            <w:tcW w:w="1412" w:type="dxa"/>
            <w:shd w:val="clear" w:color="auto" w:fill="auto"/>
            <w:noWrap/>
            <w:vAlign w:val="bottom"/>
            <w:hideMark/>
          </w:tcPr>
          <w:p w14:paraId="5FDB2976" w14:textId="504FF214" w:rsidR="008C1E5D" w:rsidRPr="000733A7" w:rsidRDefault="008C1E5D" w:rsidP="00417FC0">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2 – 8ug/L</w:t>
            </w:r>
            <w:r w:rsidR="00417FC0">
              <w:rPr>
                <w:rFonts w:ascii="Calibri" w:hAnsi="Calibri" w:cs="Calibri"/>
                <w:color w:val="000000"/>
                <w:sz w:val="20"/>
                <w:szCs w:val="20"/>
                <w:vertAlign w:val="superscript"/>
                <w:lang w:eastAsia="en-AU"/>
              </w:rPr>
              <w:t>b</w:t>
            </w:r>
          </w:p>
        </w:tc>
      </w:tr>
      <w:tr w:rsidR="00A33DCF" w:rsidRPr="000733A7" w14:paraId="3056EEE0" w14:textId="77777777" w:rsidTr="00E97673">
        <w:trPr>
          <w:trHeight w:val="119"/>
        </w:trPr>
        <w:tc>
          <w:tcPr>
            <w:tcW w:w="1553" w:type="dxa"/>
            <w:shd w:val="clear" w:color="auto" w:fill="auto"/>
            <w:noWrap/>
            <w:vAlign w:val="bottom"/>
          </w:tcPr>
          <w:p w14:paraId="0C359EF4" w14:textId="77777777" w:rsidR="00D92BCC" w:rsidRPr="000733A7" w:rsidRDefault="00D92BCC" w:rsidP="00E97673">
            <w:pPr>
              <w:jc w:val="center"/>
              <w:rPr>
                <w:rFonts w:ascii="Calibri" w:hAnsi="Calibri" w:cs="Calibri"/>
                <w:b/>
                <w:color w:val="000000"/>
                <w:sz w:val="20"/>
                <w:szCs w:val="20"/>
                <w:lang w:eastAsia="en-AU"/>
              </w:rPr>
            </w:pPr>
          </w:p>
        </w:tc>
        <w:tc>
          <w:tcPr>
            <w:tcW w:w="1270" w:type="dxa"/>
          </w:tcPr>
          <w:p w14:paraId="001FA04E" w14:textId="65B73A78" w:rsidR="00D92BCC" w:rsidRPr="006D2476" w:rsidRDefault="00E62FBC" w:rsidP="00E62FBC">
            <w:pPr>
              <w:jc w:val="right"/>
              <w:rPr>
                <w:rFonts w:ascii="Calibri" w:hAnsi="Calibri" w:cs="Calibri"/>
                <w:i/>
                <w:color w:val="000000"/>
                <w:sz w:val="20"/>
                <w:szCs w:val="20"/>
                <w:lang w:eastAsia="en-AU"/>
              </w:rPr>
            </w:pPr>
            <w:r>
              <w:rPr>
                <w:rFonts w:ascii="Calibri" w:hAnsi="Calibri" w:cs="Calibri"/>
                <w:i/>
                <w:color w:val="000000"/>
                <w:sz w:val="20"/>
                <w:szCs w:val="20"/>
                <w:lang w:eastAsia="en-AU"/>
              </w:rPr>
              <w:t>3.51</w:t>
            </w:r>
            <w:r w:rsidR="000733A7" w:rsidRPr="006D2476">
              <w:rPr>
                <w:rFonts w:ascii="Calibri" w:hAnsi="Calibri" w:cs="Calibri"/>
                <w:i/>
                <w:color w:val="000000"/>
                <w:sz w:val="20"/>
                <w:szCs w:val="20"/>
                <w:lang w:eastAsia="en-AU"/>
              </w:rPr>
              <w:t xml:space="preserve"> </w:t>
            </w:r>
            <w:proofErr w:type="spellStart"/>
            <w:r w:rsidR="00D92BCC" w:rsidRPr="006D2476">
              <w:rPr>
                <w:rFonts w:ascii="Calibri" w:hAnsi="Calibri" w:cs="Calibri"/>
                <w:i/>
                <w:color w:val="000000"/>
                <w:sz w:val="20"/>
                <w:szCs w:val="20"/>
                <w:lang w:eastAsia="en-AU"/>
              </w:rPr>
              <w:t>umol</w:t>
            </w:r>
            <w:proofErr w:type="spellEnd"/>
            <w:r w:rsidR="00D92BCC" w:rsidRPr="006D2476">
              <w:rPr>
                <w:rFonts w:ascii="Calibri" w:hAnsi="Calibri" w:cs="Calibri"/>
                <w:i/>
                <w:color w:val="000000"/>
                <w:sz w:val="20"/>
                <w:szCs w:val="20"/>
                <w:lang w:eastAsia="en-AU"/>
              </w:rPr>
              <w:t>/L</w:t>
            </w:r>
          </w:p>
        </w:tc>
        <w:tc>
          <w:tcPr>
            <w:tcW w:w="1835" w:type="dxa"/>
          </w:tcPr>
          <w:p w14:paraId="58558383" w14:textId="74843418" w:rsidR="00D92BCC" w:rsidRPr="006D2476" w:rsidRDefault="006D2476" w:rsidP="00A40EFC">
            <w:pPr>
              <w:jc w:val="right"/>
              <w:rPr>
                <w:rFonts w:ascii="Calibri" w:hAnsi="Calibri" w:cs="Calibri"/>
                <w:i/>
                <w:color w:val="000000"/>
                <w:sz w:val="20"/>
                <w:szCs w:val="20"/>
                <w:lang w:eastAsia="en-AU"/>
              </w:rPr>
            </w:pPr>
            <w:r>
              <w:rPr>
                <w:rFonts w:ascii="Calibri" w:hAnsi="Calibri" w:cs="Calibri"/>
                <w:i/>
                <w:color w:val="000000"/>
                <w:sz w:val="20"/>
                <w:szCs w:val="20"/>
                <w:lang w:eastAsia="en-AU"/>
              </w:rPr>
              <w:t xml:space="preserve">0.16 – 6.92 </w:t>
            </w:r>
            <w:proofErr w:type="spellStart"/>
            <w:r>
              <w:rPr>
                <w:rFonts w:ascii="Calibri" w:hAnsi="Calibri" w:cs="Calibri"/>
                <w:i/>
                <w:color w:val="000000"/>
                <w:sz w:val="20"/>
                <w:szCs w:val="20"/>
                <w:lang w:eastAsia="en-AU"/>
              </w:rPr>
              <w:t>umol</w:t>
            </w:r>
            <w:proofErr w:type="spellEnd"/>
            <w:r>
              <w:rPr>
                <w:rFonts w:ascii="Calibri" w:hAnsi="Calibri" w:cs="Calibri"/>
                <w:i/>
                <w:color w:val="000000"/>
                <w:sz w:val="20"/>
                <w:szCs w:val="20"/>
                <w:lang w:eastAsia="en-AU"/>
              </w:rPr>
              <w:t>/L</w:t>
            </w:r>
          </w:p>
        </w:tc>
        <w:tc>
          <w:tcPr>
            <w:tcW w:w="1271" w:type="dxa"/>
            <w:shd w:val="clear" w:color="auto" w:fill="auto"/>
            <w:noWrap/>
          </w:tcPr>
          <w:p w14:paraId="63A314C0" w14:textId="4FDCB20E" w:rsidR="00D92BCC" w:rsidRPr="001A310B" w:rsidRDefault="00417FC0" w:rsidP="00E62FBC">
            <w:pPr>
              <w:jc w:val="right"/>
              <w:rPr>
                <w:rFonts w:ascii="Calibri" w:hAnsi="Calibri" w:cs="Calibri"/>
                <w:i/>
                <w:color w:val="000000"/>
                <w:sz w:val="20"/>
                <w:szCs w:val="20"/>
                <w:lang w:eastAsia="en-AU"/>
              </w:rPr>
            </w:pPr>
            <w:r w:rsidRPr="001A310B">
              <w:rPr>
                <w:rFonts w:ascii="Calibri" w:hAnsi="Calibri" w:cs="Calibri"/>
                <w:i/>
                <w:color w:val="000000"/>
                <w:sz w:val="20"/>
                <w:szCs w:val="20"/>
                <w:lang w:eastAsia="en-AU"/>
              </w:rPr>
              <w:t>3.</w:t>
            </w:r>
            <w:r w:rsidR="00E62FBC">
              <w:rPr>
                <w:rFonts w:ascii="Calibri" w:hAnsi="Calibri" w:cs="Calibri"/>
                <w:i/>
                <w:color w:val="000000"/>
                <w:sz w:val="20"/>
                <w:szCs w:val="20"/>
                <w:lang w:eastAsia="en-AU"/>
              </w:rPr>
              <w:t>10</w:t>
            </w:r>
            <w:r w:rsidR="001A310B" w:rsidRPr="001A310B">
              <w:rPr>
                <w:rFonts w:ascii="Calibri" w:hAnsi="Calibri" w:cs="Calibri"/>
                <w:i/>
                <w:color w:val="000000"/>
                <w:sz w:val="20"/>
                <w:szCs w:val="20"/>
                <w:lang w:eastAsia="en-AU"/>
              </w:rPr>
              <w:t xml:space="preserve"> </w:t>
            </w:r>
            <w:proofErr w:type="spellStart"/>
            <w:r w:rsidR="001A310B" w:rsidRPr="001A310B">
              <w:rPr>
                <w:rFonts w:ascii="Calibri" w:hAnsi="Calibri" w:cs="Calibri"/>
                <w:i/>
                <w:color w:val="000000"/>
                <w:sz w:val="20"/>
                <w:szCs w:val="20"/>
                <w:lang w:eastAsia="en-AU"/>
              </w:rPr>
              <w:t>umol</w:t>
            </w:r>
            <w:proofErr w:type="spellEnd"/>
            <w:r w:rsidR="001A310B" w:rsidRPr="001A310B">
              <w:rPr>
                <w:rFonts w:ascii="Calibri" w:hAnsi="Calibri" w:cs="Calibri"/>
                <w:i/>
                <w:color w:val="000000"/>
                <w:sz w:val="20"/>
                <w:szCs w:val="20"/>
                <w:lang w:eastAsia="en-AU"/>
              </w:rPr>
              <w:t>/L</w:t>
            </w:r>
          </w:p>
        </w:tc>
        <w:tc>
          <w:tcPr>
            <w:tcW w:w="1411" w:type="dxa"/>
            <w:shd w:val="clear" w:color="auto" w:fill="auto"/>
            <w:noWrap/>
          </w:tcPr>
          <w:p w14:paraId="02600204" w14:textId="4FD7D8E1" w:rsidR="00D92BCC" w:rsidRPr="006D2476" w:rsidRDefault="001A310B" w:rsidP="00417FC0">
            <w:pPr>
              <w:jc w:val="right"/>
              <w:rPr>
                <w:rFonts w:ascii="Calibri" w:hAnsi="Calibri" w:cs="Calibri"/>
                <w:i/>
                <w:color w:val="000000"/>
                <w:sz w:val="20"/>
                <w:szCs w:val="20"/>
                <w:lang w:eastAsia="en-AU"/>
              </w:rPr>
            </w:pPr>
            <w:r>
              <w:rPr>
                <w:rFonts w:ascii="Calibri" w:hAnsi="Calibri" w:cs="Calibri"/>
                <w:i/>
                <w:color w:val="000000"/>
                <w:sz w:val="20"/>
                <w:szCs w:val="20"/>
                <w:lang w:eastAsia="en-AU"/>
              </w:rPr>
              <w:t xml:space="preserve">3.95 </w:t>
            </w:r>
            <w:proofErr w:type="spellStart"/>
            <w:r>
              <w:rPr>
                <w:rFonts w:ascii="Calibri" w:hAnsi="Calibri" w:cs="Calibri"/>
                <w:i/>
                <w:color w:val="000000"/>
                <w:sz w:val="20"/>
                <w:szCs w:val="20"/>
                <w:lang w:eastAsia="en-AU"/>
              </w:rPr>
              <w:t>umol</w:t>
            </w:r>
            <w:proofErr w:type="spellEnd"/>
            <w:r>
              <w:rPr>
                <w:rFonts w:ascii="Calibri" w:hAnsi="Calibri" w:cs="Calibri"/>
                <w:i/>
                <w:color w:val="000000"/>
                <w:sz w:val="20"/>
                <w:szCs w:val="20"/>
                <w:lang w:eastAsia="en-AU"/>
              </w:rPr>
              <w:t>/L</w:t>
            </w:r>
          </w:p>
        </w:tc>
        <w:tc>
          <w:tcPr>
            <w:tcW w:w="1271" w:type="dxa"/>
            <w:shd w:val="clear" w:color="auto" w:fill="auto"/>
            <w:noWrap/>
            <w:vAlign w:val="bottom"/>
          </w:tcPr>
          <w:p w14:paraId="3839F506" w14:textId="38065863" w:rsidR="00D92BCC" w:rsidRPr="006D2476" w:rsidRDefault="00A33DCF" w:rsidP="001B50E4">
            <w:pPr>
              <w:jc w:val="right"/>
              <w:rPr>
                <w:rFonts w:ascii="Calibri" w:hAnsi="Calibri" w:cs="Calibri"/>
                <w:i/>
                <w:color w:val="000000"/>
                <w:sz w:val="20"/>
                <w:szCs w:val="20"/>
                <w:lang w:eastAsia="en-AU"/>
              </w:rPr>
            </w:pPr>
            <w:r>
              <w:rPr>
                <w:rFonts w:ascii="Calibri" w:hAnsi="Calibri" w:cs="Calibri"/>
                <w:i/>
                <w:color w:val="000000"/>
                <w:sz w:val="20"/>
                <w:szCs w:val="20"/>
                <w:lang w:eastAsia="en-AU"/>
              </w:rPr>
              <w:t xml:space="preserve">2.58 </w:t>
            </w:r>
            <w:proofErr w:type="spellStart"/>
            <w:r>
              <w:rPr>
                <w:rFonts w:ascii="Calibri" w:hAnsi="Calibri" w:cs="Calibri"/>
                <w:i/>
                <w:color w:val="000000"/>
                <w:sz w:val="20"/>
                <w:szCs w:val="20"/>
                <w:lang w:eastAsia="en-AU"/>
              </w:rPr>
              <w:t>umol</w:t>
            </w:r>
            <w:proofErr w:type="spellEnd"/>
            <w:r>
              <w:rPr>
                <w:rFonts w:ascii="Calibri" w:hAnsi="Calibri" w:cs="Calibri"/>
                <w:i/>
                <w:color w:val="000000"/>
                <w:sz w:val="20"/>
                <w:szCs w:val="20"/>
                <w:lang w:eastAsia="en-AU"/>
              </w:rPr>
              <w:t>/L</w:t>
            </w:r>
          </w:p>
        </w:tc>
        <w:tc>
          <w:tcPr>
            <w:tcW w:w="1412" w:type="dxa"/>
            <w:shd w:val="clear" w:color="auto" w:fill="auto"/>
            <w:noWrap/>
            <w:vAlign w:val="bottom"/>
          </w:tcPr>
          <w:p w14:paraId="2279A90C" w14:textId="72291C99" w:rsidR="00D92BCC" w:rsidRPr="006D2476" w:rsidRDefault="00D92BCC" w:rsidP="00417FC0">
            <w:pPr>
              <w:jc w:val="right"/>
              <w:rPr>
                <w:rFonts w:ascii="Calibri" w:hAnsi="Calibri" w:cs="Calibri"/>
                <w:i/>
                <w:color w:val="000000"/>
                <w:sz w:val="20"/>
                <w:szCs w:val="20"/>
                <w:lang w:eastAsia="en-AU"/>
              </w:rPr>
            </w:pPr>
            <w:r w:rsidRPr="006D2476">
              <w:rPr>
                <w:rFonts w:ascii="Calibri" w:hAnsi="Calibri" w:cs="Calibri"/>
                <w:i/>
                <w:color w:val="000000"/>
                <w:sz w:val="20"/>
                <w:szCs w:val="20"/>
                <w:lang w:eastAsia="en-AU"/>
              </w:rPr>
              <w:t>0.17umol/L</w:t>
            </w:r>
            <w:r w:rsidR="00417FC0" w:rsidRPr="00417FC0">
              <w:rPr>
                <w:rFonts w:ascii="Calibri" w:hAnsi="Calibri" w:cs="Calibri"/>
                <w:i/>
                <w:color w:val="000000"/>
                <w:sz w:val="20"/>
                <w:szCs w:val="20"/>
                <w:vertAlign w:val="superscript"/>
                <w:lang w:eastAsia="en-AU"/>
              </w:rPr>
              <w:t>a</w:t>
            </w:r>
          </w:p>
        </w:tc>
      </w:tr>
      <w:tr w:rsidR="00A33DCF" w:rsidRPr="000733A7" w14:paraId="5AA8356F" w14:textId="77777777" w:rsidTr="00E97673">
        <w:trPr>
          <w:trHeight w:val="119"/>
        </w:trPr>
        <w:tc>
          <w:tcPr>
            <w:tcW w:w="1553" w:type="dxa"/>
            <w:shd w:val="clear" w:color="auto" w:fill="auto"/>
            <w:noWrap/>
            <w:vAlign w:val="bottom"/>
            <w:hideMark/>
          </w:tcPr>
          <w:p w14:paraId="48C09DB7" w14:textId="7E3410A2" w:rsidR="008C1E5D" w:rsidRPr="000733A7" w:rsidRDefault="00166A01"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N-</w:t>
            </w:r>
            <w:r w:rsidR="008C1E5D" w:rsidRPr="000733A7">
              <w:rPr>
                <w:rFonts w:ascii="Calibri" w:hAnsi="Calibri" w:cs="Calibri"/>
                <w:b/>
                <w:color w:val="000000"/>
                <w:sz w:val="20"/>
                <w:szCs w:val="20"/>
                <w:lang w:eastAsia="en-AU"/>
              </w:rPr>
              <w:t>NO2</w:t>
            </w:r>
          </w:p>
        </w:tc>
        <w:tc>
          <w:tcPr>
            <w:tcW w:w="1270" w:type="dxa"/>
          </w:tcPr>
          <w:p w14:paraId="00EDCCE9" w14:textId="42B60D21" w:rsidR="008C1E5D" w:rsidRPr="000733A7" w:rsidRDefault="000733A7" w:rsidP="006D2476">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 xml:space="preserve">0.006 </w:t>
            </w:r>
          </w:p>
        </w:tc>
        <w:tc>
          <w:tcPr>
            <w:tcW w:w="1835" w:type="dxa"/>
          </w:tcPr>
          <w:p w14:paraId="52469FD2" w14:textId="6F93983C" w:rsidR="008C1E5D" w:rsidRPr="000733A7" w:rsidRDefault="000733A7"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0.003 – 0.018</w:t>
            </w:r>
          </w:p>
        </w:tc>
        <w:tc>
          <w:tcPr>
            <w:tcW w:w="1271" w:type="dxa"/>
            <w:shd w:val="clear" w:color="auto" w:fill="auto"/>
            <w:noWrap/>
            <w:vAlign w:val="bottom"/>
            <w:hideMark/>
          </w:tcPr>
          <w:p w14:paraId="206F6221" w14:textId="50C5E09C"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0.02</w:t>
            </w:r>
          </w:p>
        </w:tc>
        <w:tc>
          <w:tcPr>
            <w:tcW w:w="1411" w:type="dxa"/>
            <w:shd w:val="clear" w:color="auto" w:fill="auto"/>
            <w:noWrap/>
            <w:vAlign w:val="bottom"/>
            <w:hideMark/>
          </w:tcPr>
          <w:p w14:paraId="6C144DFF"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0.02</w:t>
            </w:r>
          </w:p>
        </w:tc>
        <w:tc>
          <w:tcPr>
            <w:tcW w:w="1271" w:type="dxa"/>
            <w:shd w:val="clear" w:color="auto" w:fill="auto"/>
            <w:noWrap/>
            <w:vAlign w:val="bottom"/>
            <w:hideMark/>
          </w:tcPr>
          <w:p w14:paraId="620130D0"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0.02</w:t>
            </w:r>
          </w:p>
        </w:tc>
        <w:tc>
          <w:tcPr>
            <w:tcW w:w="1412" w:type="dxa"/>
            <w:shd w:val="clear" w:color="auto" w:fill="auto"/>
            <w:noWrap/>
            <w:vAlign w:val="bottom"/>
            <w:hideMark/>
          </w:tcPr>
          <w:p w14:paraId="62BA7B18" w14:textId="77777777" w:rsidR="008C1E5D" w:rsidRPr="000733A7" w:rsidRDefault="008C1E5D" w:rsidP="001B50E4">
            <w:pPr>
              <w:jc w:val="right"/>
              <w:rPr>
                <w:rFonts w:ascii="Calibri" w:hAnsi="Calibri" w:cs="Calibri"/>
                <w:color w:val="000000"/>
                <w:sz w:val="20"/>
                <w:szCs w:val="20"/>
                <w:lang w:eastAsia="en-AU"/>
              </w:rPr>
            </w:pPr>
          </w:p>
        </w:tc>
      </w:tr>
      <w:tr w:rsidR="00A33DCF" w:rsidRPr="000733A7" w14:paraId="3A53924C" w14:textId="77777777" w:rsidTr="00E97673">
        <w:trPr>
          <w:trHeight w:val="119"/>
        </w:trPr>
        <w:tc>
          <w:tcPr>
            <w:tcW w:w="1553" w:type="dxa"/>
            <w:shd w:val="clear" w:color="auto" w:fill="auto"/>
            <w:noWrap/>
            <w:vAlign w:val="bottom"/>
            <w:hideMark/>
          </w:tcPr>
          <w:p w14:paraId="0216CE07" w14:textId="7B762FE1" w:rsidR="008C1E5D" w:rsidRPr="000733A7" w:rsidRDefault="00166A01"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NH3</w:t>
            </w:r>
          </w:p>
        </w:tc>
        <w:tc>
          <w:tcPr>
            <w:tcW w:w="1270" w:type="dxa"/>
          </w:tcPr>
          <w:p w14:paraId="6D26E4D5" w14:textId="545AE02D" w:rsidR="008C1E5D" w:rsidRPr="000733A7" w:rsidRDefault="00166A01" w:rsidP="006D2476">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 xml:space="preserve">0.025 </w:t>
            </w:r>
          </w:p>
        </w:tc>
        <w:tc>
          <w:tcPr>
            <w:tcW w:w="1835" w:type="dxa"/>
          </w:tcPr>
          <w:p w14:paraId="128E2AED" w14:textId="5B9AB620" w:rsidR="008C1E5D" w:rsidRPr="000733A7" w:rsidRDefault="000733A7" w:rsidP="00DD65D2">
            <w:pPr>
              <w:jc w:val="right"/>
              <w:rPr>
                <w:rFonts w:ascii="Calibri" w:hAnsi="Calibri" w:cs="Calibri"/>
                <w:color w:val="000000"/>
                <w:sz w:val="20"/>
                <w:szCs w:val="20"/>
                <w:lang w:eastAsia="en-AU"/>
              </w:rPr>
            </w:pPr>
            <w:r>
              <w:rPr>
                <w:rFonts w:ascii="Calibri" w:hAnsi="Calibri" w:cs="Calibri"/>
                <w:color w:val="000000"/>
                <w:sz w:val="20"/>
                <w:szCs w:val="20"/>
                <w:lang w:eastAsia="en-AU"/>
              </w:rPr>
              <w:t>0.008 – 0.058</w:t>
            </w:r>
          </w:p>
        </w:tc>
        <w:tc>
          <w:tcPr>
            <w:tcW w:w="1271" w:type="dxa"/>
            <w:shd w:val="clear" w:color="auto" w:fill="auto"/>
            <w:noWrap/>
            <w:vAlign w:val="bottom"/>
            <w:hideMark/>
          </w:tcPr>
          <w:p w14:paraId="3FEA88D5" w14:textId="08A3E4D3" w:rsidR="008C1E5D" w:rsidRPr="000733A7" w:rsidRDefault="008C1E5D" w:rsidP="00DD65D2">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0.03</w:t>
            </w:r>
          </w:p>
        </w:tc>
        <w:tc>
          <w:tcPr>
            <w:tcW w:w="1411" w:type="dxa"/>
            <w:shd w:val="clear" w:color="auto" w:fill="auto"/>
            <w:noWrap/>
            <w:vAlign w:val="bottom"/>
            <w:hideMark/>
          </w:tcPr>
          <w:p w14:paraId="23902641" w14:textId="63FF141B" w:rsidR="008C1E5D" w:rsidRPr="000733A7" w:rsidRDefault="008C1E5D" w:rsidP="00DD65D2">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0.02</w:t>
            </w:r>
          </w:p>
        </w:tc>
        <w:tc>
          <w:tcPr>
            <w:tcW w:w="1271" w:type="dxa"/>
            <w:shd w:val="clear" w:color="auto" w:fill="auto"/>
            <w:noWrap/>
            <w:vAlign w:val="bottom"/>
            <w:hideMark/>
          </w:tcPr>
          <w:p w14:paraId="6C18520B"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0.01</w:t>
            </w:r>
          </w:p>
        </w:tc>
        <w:tc>
          <w:tcPr>
            <w:tcW w:w="1412" w:type="dxa"/>
            <w:shd w:val="clear" w:color="auto" w:fill="auto"/>
            <w:noWrap/>
            <w:vAlign w:val="bottom"/>
            <w:hideMark/>
          </w:tcPr>
          <w:p w14:paraId="7C10664E" w14:textId="77777777" w:rsidR="008C1E5D" w:rsidRPr="000733A7" w:rsidRDefault="008C1E5D" w:rsidP="001B50E4">
            <w:pPr>
              <w:jc w:val="right"/>
              <w:rPr>
                <w:rFonts w:ascii="Calibri" w:hAnsi="Calibri" w:cs="Calibri"/>
                <w:color w:val="000000"/>
                <w:sz w:val="20"/>
                <w:szCs w:val="20"/>
                <w:lang w:eastAsia="en-AU"/>
              </w:rPr>
            </w:pPr>
          </w:p>
        </w:tc>
      </w:tr>
      <w:tr w:rsidR="007C1CDF" w:rsidRPr="000733A7" w14:paraId="6A2C8428" w14:textId="77777777" w:rsidTr="00E97673">
        <w:trPr>
          <w:trHeight w:val="119"/>
        </w:trPr>
        <w:tc>
          <w:tcPr>
            <w:tcW w:w="1553" w:type="dxa"/>
            <w:shd w:val="clear" w:color="auto" w:fill="auto"/>
            <w:noWrap/>
            <w:vAlign w:val="bottom"/>
          </w:tcPr>
          <w:p w14:paraId="51B4DFC8" w14:textId="5EA18ECF" w:rsidR="000733A7" w:rsidRPr="000733A7" w:rsidRDefault="000733A7" w:rsidP="00E97673">
            <w:pPr>
              <w:jc w:val="center"/>
              <w:rPr>
                <w:rFonts w:ascii="Calibri" w:hAnsi="Calibri" w:cs="Calibri"/>
                <w:b/>
                <w:color w:val="000000"/>
                <w:sz w:val="20"/>
                <w:szCs w:val="20"/>
                <w:lang w:eastAsia="en-AU"/>
              </w:rPr>
            </w:pPr>
            <w:r>
              <w:rPr>
                <w:rFonts w:ascii="Calibri" w:hAnsi="Calibri" w:cs="Calibri"/>
                <w:b/>
                <w:color w:val="000000"/>
                <w:sz w:val="20"/>
                <w:szCs w:val="20"/>
                <w:lang w:eastAsia="en-AU"/>
              </w:rPr>
              <w:t>NH4</w:t>
            </w:r>
            <w:r w:rsidRPr="000733A7">
              <w:rPr>
                <w:rFonts w:ascii="Calibri" w:hAnsi="Calibri" w:cs="Calibri"/>
                <w:b/>
                <w:color w:val="000000"/>
                <w:sz w:val="20"/>
                <w:szCs w:val="20"/>
                <w:vertAlign w:val="superscript"/>
                <w:lang w:eastAsia="en-AU"/>
              </w:rPr>
              <w:t>c</w:t>
            </w:r>
          </w:p>
        </w:tc>
        <w:tc>
          <w:tcPr>
            <w:tcW w:w="1270" w:type="dxa"/>
          </w:tcPr>
          <w:p w14:paraId="22F9EE00" w14:textId="1A9B12E1" w:rsidR="000733A7" w:rsidRPr="000733A7" w:rsidRDefault="007B1EF1" w:rsidP="006D2476">
            <w:pPr>
              <w:jc w:val="right"/>
              <w:rPr>
                <w:rFonts w:ascii="Calibri" w:hAnsi="Calibri" w:cs="Calibri"/>
                <w:color w:val="000000"/>
                <w:sz w:val="20"/>
                <w:szCs w:val="20"/>
                <w:lang w:eastAsia="en-AU"/>
              </w:rPr>
            </w:pPr>
            <w:r>
              <w:rPr>
                <w:rFonts w:ascii="Calibri" w:hAnsi="Calibri" w:cs="Calibri"/>
                <w:color w:val="000000"/>
                <w:sz w:val="20"/>
                <w:szCs w:val="20"/>
                <w:lang w:eastAsia="en-AU"/>
              </w:rPr>
              <w:t>0.026</w:t>
            </w:r>
            <w:r w:rsidR="006D2476">
              <w:rPr>
                <w:rFonts w:ascii="Calibri" w:hAnsi="Calibri" w:cs="Calibri"/>
                <w:color w:val="000000"/>
                <w:sz w:val="20"/>
                <w:szCs w:val="20"/>
                <w:lang w:eastAsia="en-AU"/>
              </w:rPr>
              <w:t xml:space="preserve"> </w:t>
            </w:r>
          </w:p>
        </w:tc>
        <w:tc>
          <w:tcPr>
            <w:tcW w:w="1835" w:type="dxa"/>
          </w:tcPr>
          <w:p w14:paraId="692C3084" w14:textId="501A8CC3" w:rsidR="000733A7" w:rsidRPr="000733A7" w:rsidRDefault="006D2476"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 xml:space="preserve">0.011 – 0.076 </w:t>
            </w:r>
          </w:p>
        </w:tc>
        <w:tc>
          <w:tcPr>
            <w:tcW w:w="1271" w:type="dxa"/>
            <w:shd w:val="clear" w:color="auto" w:fill="auto"/>
            <w:noWrap/>
            <w:vAlign w:val="bottom"/>
          </w:tcPr>
          <w:p w14:paraId="5F4E32D5" w14:textId="4C9870D7" w:rsidR="000733A7" w:rsidRPr="000733A7" w:rsidRDefault="00E62FBC"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0.02</w:t>
            </w:r>
          </w:p>
        </w:tc>
        <w:tc>
          <w:tcPr>
            <w:tcW w:w="1411" w:type="dxa"/>
            <w:shd w:val="clear" w:color="auto" w:fill="auto"/>
            <w:noWrap/>
            <w:vAlign w:val="bottom"/>
          </w:tcPr>
          <w:p w14:paraId="56011162" w14:textId="278FA9CB" w:rsidR="000733A7" w:rsidRPr="000733A7" w:rsidRDefault="00E62FBC"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0.02</w:t>
            </w:r>
          </w:p>
        </w:tc>
        <w:tc>
          <w:tcPr>
            <w:tcW w:w="1271" w:type="dxa"/>
            <w:shd w:val="clear" w:color="auto" w:fill="auto"/>
            <w:noWrap/>
            <w:vAlign w:val="bottom"/>
          </w:tcPr>
          <w:p w14:paraId="0204CE0C" w14:textId="5367D46D" w:rsidR="000733A7" w:rsidRPr="000733A7" w:rsidRDefault="00A33DCF"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0.01</w:t>
            </w:r>
          </w:p>
        </w:tc>
        <w:tc>
          <w:tcPr>
            <w:tcW w:w="1412" w:type="dxa"/>
            <w:shd w:val="clear" w:color="auto" w:fill="auto"/>
            <w:noWrap/>
            <w:vAlign w:val="bottom"/>
          </w:tcPr>
          <w:p w14:paraId="0D6155FD" w14:textId="19AE4943" w:rsidR="000733A7" w:rsidRPr="000733A7" w:rsidRDefault="00A33DCF"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1 – 10</w:t>
            </w:r>
            <w:r w:rsidRPr="000733A7">
              <w:rPr>
                <w:rFonts w:ascii="Calibri" w:hAnsi="Calibri" w:cs="Calibri"/>
                <w:color w:val="000000"/>
                <w:sz w:val="20"/>
                <w:szCs w:val="20"/>
                <w:lang w:eastAsia="en-AU"/>
              </w:rPr>
              <w:t>ug/L</w:t>
            </w:r>
            <w:r>
              <w:rPr>
                <w:rFonts w:ascii="Calibri" w:hAnsi="Calibri" w:cs="Calibri"/>
                <w:color w:val="000000"/>
                <w:sz w:val="20"/>
                <w:szCs w:val="20"/>
                <w:vertAlign w:val="superscript"/>
                <w:lang w:eastAsia="en-AU"/>
              </w:rPr>
              <w:t>b</w:t>
            </w:r>
            <w:r>
              <w:rPr>
                <w:rFonts w:ascii="Calibri" w:hAnsi="Calibri" w:cs="Calibri"/>
                <w:color w:val="000000"/>
                <w:sz w:val="20"/>
                <w:szCs w:val="20"/>
                <w:lang w:eastAsia="en-AU"/>
              </w:rPr>
              <w:t xml:space="preserve"> </w:t>
            </w:r>
          </w:p>
        </w:tc>
      </w:tr>
      <w:tr w:rsidR="00A33DCF" w:rsidRPr="000733A7" w14:paraId="26431F67" w14:textId="77777777" w:rsidTr="00E97673">
        <w:trPr>
          <w:trHeight w:val="119"/>
        </w:trPr>
        <w:tc>
          <w:tcPr>
            <w:tcW w:w="1553" w:type="dxa"/>
            <w:shd w:val="clear" w:color="auto" w:fill="auto"/>
            <w:noWrap/>
            <w:vAlign w:val="bottom"/>
          </w:tcPr>
          <w:p w14:paraId="08F09F3A" w14:textId="66AFA012" w:rsidR="008C1E5D" w:rsidRPr="000733A7" w:rsidRDefault="00166A01" w:rsidP="00E97673">
            <w:pPr>
              <w:jc w:val="center"/>
              <w:rPr>
                <w:rFonts w:ascii="Calibri" w:hAnsi="Calibri" w:cs="Calibri"/>
                <w:b/>
                <w:color w:val="000000"/>
                <w:sz w:val="20"/>
                <w:szCs w:val="20"/>
                <w:lang w:eastAsia="en-AU"/>
              </w:rPr>
            </w:pPr>
            <w:proofErr w:type="spellStart"/>
            <w:r w:rsidRPr="000733A7">
              <w:rPr>
                <w:rFonts w:ascii="Calibri" w:hAnsi="Calibri" w:cs="Calibri"/>
                <w:b/>
                <w:color w:val="000000"/>
                <w:sz w:val="20"/>
                <w:szCs w:val="20"/>
                <w:lang w:eastAsia="en-AU"/>
              </w:rPr>
              <w:t>TN</w:t>
            </w:r>
            <w:r w:rsidR="000733A7">
              <w:rPr>
                <w:rFonts w:ascii="Calibri" w:hAnsi="Calibri" w:cs="Calibri"/>
                <w:b/>
                <w:color w:val="000000"/>
                <w:sz w:val="20"/>
                <w:szCs w:val="20"/>
                <w:vertAlign w:val="superscript"/>
                <w:lang w:eastAsia="en-AU"/>
              </w:rPr>
              <w:t>d</w:t>
            </w:r>
            <w:proofErr w:type="spellEnd"/>
          </w:p>
        </w:tc>
        <w:tc>
          <w:tcPr>
            <w:tcW w:w="1270" w:type="dxa"/>
          </w:tcPr>
          <w:p w14:paraId="07B3C816" w14:textId="654F1160" w:rsidR="008C1E5D" w:rsidRPr="000733A7" w:rsidRDefault="00166A01" w:rsidP="006D2476">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0.07</w:t>
            </w:r>
            <w:r w:rsidR="000733A7" w:rsidRPr="000733A7">
              <w:rPr>
                <w:rFonts w:ascii="Calibri" w:hAnsi="Calibri" w:cs="Calibri"/>
                <w:color w:val="000000"/>
                <w:sz w:val="20"/>
                <w:szCs w:val="20"/>
                <w:lang w:eastAsia="en-AU"/>
              </w:rPr>
              <w:t>5</w:t>
            </w:r>
          </w:p>
        </w:tc>
        <w:tc>
          <w:tcPr>
            <w:tcW w:w="1835" w:type="dxa"/>
          </w:tcPr>
          <w:p w14:paraId="0C916E22" w14:textId="3733C90E" w:rsidR="008C1E5D" w:rsidRPr="000733A7" w:rsidRDefault="00E62FBC"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0.023 – 0.443</w:t>
            </w:r>
          </w:p>
        </w:tc>
        <w:tc>
          <w:tcPr>
            <w:tcW w:w="1271" w:type="dxa"/>
            <w:shd w:val="clear" w:color="auto" w:fill="auto"/>
            <w:noWrap/>
            <w:vAlign w:val="bottom"/>
          </w:tcPr>
          <w:p w14:paraId="12193124" w14:textId="0D04CF4D"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0.071</w:t>
            </w:r>
          </w:p>
        </w:tc>
        <w:tc>
          <w:tcPr>
            <w:tcW w:w="1411" w:type="dxa"/>
            <w:shd w:val="clear" w:color="auto" w:fill="auto"/>
            <w:noWrap/>
            <w:vAlign w:val="bottom"/>
          </w:tcPr>
          <w:p w14:paraId="6B7EE6FA" w14:textId="4C5605F6"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0.022</w:t>
            </w:r>
          </w:p>
        </w:tc>
        <w:tc>
          <w:tcPr>
            <w:tcW w:w="1271" w:type="dxa"/>
            <w:shd w:val="clear" w:color="auto" w:fill="auto"/>
            <w:noWrap/>
            <w:vAlign w:val="bottom"/>
          </w:tcPr>
          <w:p w14:paraId="7E6FE7CC" w14:textId="7CA3FD0A" w:rsidR="008C1E5D" w:rsidRPr="000733A7" w:rsidRDefault="00A33DCF"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0.05</w:t>
            </w:r>
          </w:p>
        </w:tc>
        <w:tc>
          <w:tcPr>
            <w:tcW w:w="1412" w:type="dxa"/>
            <w:shd w:val="clear" w:color="auto" w:fill="auto"/>
            <w:noWrap/>
            <w:vAlign w:val="bottom"/>
          </w:tcPr>
          <w:p w14:paraId="261C7B5E" w14:textId="475C5CC5"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100ug/L</w:t>
            </w:r>
            <w:r w:rsidR="001A310B" w:rsidRPr="001A310B">
              <w:rPr>
                <w:rFonts w:ascii="Calibri" w:hAnsi="Calibri" w:cs="Calibri"/>
                <w:color w:val="000000"/>
                <w:sz w:val="20"/>
                <w:szCs w:val="20"/>
                <w:vertAlign w:val="superscript"/>
                <w:lang w:eastAsia="en-AU"/>
              </w:rPr>
              <w:t>b</w:t>
            </w:r>
          </w:p>
        </w:tc>
      </w:tr>
      <w:tr w:rsidR="00A33DCF" w:rsidRPr="000733A7" w14:paraId="3E51495D" w14:textId="77777777" w:rsidTr="00E97673">
        <w:trPr>
          <w:trHeight w:val="119"/>
        </w:trPr>
        <w:tc>
          <w:tcPr>
            <w:tcW w:w="1553" w:type="dxa"/>
            <w:shd w:val="clear" w:color="auto" w:fill="auto"/>
            <w:noWrap/>
            <w:vAlign w:val="bottom"/>
            <w:hideMark/>
          </w:tcPr>
          <w:p w14:paraId="33203398" w14:textId="77777777" w:rsidR="008C1E5D" w:rsidRPr="000733A7" w:rsidRDefault="008C1E5D" w:rsidP="00E97673">
            <w:pPr>
              <w:jc w:val="center"/>
              <w:rPr>
                <w:rFonts w:ascii="Calibri" w:hAnsi="Calibri" w:cs="Calibri"/>
                <w:b/>
                <w:color w:val="000000"/>
                <w:sz w:val="20"/>
                <w:szCs w:val="20"/>
                <w:lang w:eastAsia="en-AU"/>
              </w:rPr>
            </w:pPr>
            <w:proofErr w:type="spellStart"/>
            <w:r w:rsidRPr="000733A7">
              <w:rPr>
                <w:rFonts w:ascii="Calibri" w:hAnsi="Calibri" w:cs="Calibri"/>
                <w:b/>
                <w:color w:val="000000"/>
                <w:sz w:val="20"/>
                <w:szCs w:val="20"/>
                <w:lang w:eastAsia="en-AU"/>
              </w:rPr>
              <w:t>e.coli</w:t>
            </w:r>
            <w:proofErr w:type="spellEnd"/>
            <w:r w:rsidRPr="000733A7">
              <w:rPr>
                <w:rFonts w:ascii="Calibri" w:hAnsi="Calibri" w:cs="Calibri"/>
                <w:b/>
                <w:color w:val="000000"/>
                <w:sz w:val="20"/>
                <w:szCs w:val="20"/>
                <w:lang w:eastAsia="en-AU"/>
              </w:rPr>
              <w:t xml:space="preserve"> count</w:t>
            </w:r>
          </w:p>
        </w:tc>
        <w:tc>
          <w:tcPr>
            <w:tcW w:w="1270" w:type="dxa"/>
          </w:tcPr>
          <w:p w14:paraId="78B4AD83" w14:textId="579344A7" w:rsidR="008C1E5D" w:rsidRPr="000733A7" w:rsidRDefault="00C431E1"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6</w:t>
            </w:r>
          </w:p>
        </w:tc>
        <w:tc>
          <w:tcPr>
            <w:tcW w:w="1835" w:type="dxa"/>
          </w:tcPr>
          <w:p w14:paraId="4DD04D5A" w14:textId="33743CD5" w:rsidR="008C1E5D" w:rsidRPr="000733A7" w:rsidRDefault="00C431E1"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0 - 31</w:t>
            </w:r>
          </w:p>
        </w:tc>
        <w:tc>
          <w:tcPr>
            <w:tcW w:w="1271" w:type="dxa"/>
            <w:shd w:val="clear" w:color="auto" w:fill="auto"/>
            <w:noWrap/>
            <w:vAlign w:val="bottom"/>
            <w:hideMark/>
          </w:tcPr>
          <w:p w14:paraId="75681AB8" w14:textId="1211BEC5"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4</w:t>
            </w:r>
          </w:p>
        </w:tc>
        <w:tc>
          <w:tcPr>
            <w:tcW w:w="1411" w:type="dxa"/>
            <w:shd w:val="clear" w:color="auto" w:fill="auto"/>
            <w:noWrap/>
            <w:vAlign w:val="bottom"/>
            <w:hideMark/>
          </w:tcPr>
          <w:p w14:paraId="35D5F024"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6</w:t>
            </w:r>
          </w:p>
        </w:tc>
        <w:tc>
          <w:tcPr>
            <w:tcW w:w="1271" w:type="dxa"/>
            <w:shd w:val="clear" w:color="auto" w:fill="auto"/>
            <w:noWrap/>
            <w:vAlign w:val="bottom"/>
            <w:hideMark/>
          </w:tcPr>
          <w:p w14:paraId="6B6A731C"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15</w:t>
            </w:r>
          </w:p>
        </w:tc>
        <w:tc>
          <w:tcPr>
            <w:tcW w:w="1412" w:type="dxa"/>
            <w:shd w:val="clear" w:color="auto" w:fill="auto"/>
            <w:noWrap/>
            <w:vAlign w:val="bottom"/>
            <w:hideMark/>
          </w:tcPr>
          <w:p w14:paraId="6DCEF7CC" w14:textId="77777777" w:rsidR="008C1E5D" w:rsidRPr="000733A7" w:rsidRDefault="008C1E5D" w:rsidP="001B50E4">
            <w:pPr>
              <w:jc w:val="right"/>
              <w:rPr>
                <w:rFonts w:ascii="Calibri" w:hAnsi="Calibri" w:cs="Calibri"/>
                <w:color w:val="000000"/>
                <w:sz w:val="20"/>
                <w:szCs w:val="20"/>
                <w:lang w:eastAsia="en-AU"/>
              </w:rPr>
            </w:pPr>
          </w:p>
        </w:tc>
      </w:tr>
      <w:tr w:rsidR="00A33DCF" w:rsidRPr="000733A7" w14:paraId="5A20CB16" w14:textId="77777777" w:rsidTr="00272870">
        <w:trPr>
          <w:trHeight w:val="119"/>
        </w:trPr>
        <w:tc>
          <w:tcPr>
            <w:tcW w:w="1553" w:type="dxa"/>
            <w:shd w:val="clear" w:color="auto" w:fill="auto"/>
            <w:noWrap/>
            <w:vAlign w:val="bottom"/>
            <w:hideMark/>
          </w:tcPr>
          <w:p w14:paraId="4F7839DE" w14:textId="77777777"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coliform count</w:t>
            </w:r>
          </w:p>
        </w:tc>
        <w:tc>
          <w:tcPr>
            <w:tcW w:w="1270" w:type="dxa"/>
          </w:tcPr>
          <w:p w14:paraId="2991DDC8" w14:textId="6D70554D" w:rsidR="008C1E5D" w:rsidRPr="000733A7" w:rsidRDefault="00C431E1"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7</w:t>
            </w:r>
          </w:p>
        </w:tc>
        <w:tc>
          <w:tcPr>
            <w:tcW w:w="1835" w:type="dxa"/>
          </w:tcPr>
          <w:p w14:paraId="5195E328" w14:textId="771E7855" w:rsidR="008C1E5D" w:rsidRPr="000733A7" w:rsidRDefault="00C431E1" w:rsidP="001B50E4">
            <w:pPr>
              <w:jc w:val="right"/>
              <w:rPr>
                <w:rFonts w:ascii="Calibri" w:hAnsi="Calibri" w:cs="Calibri"/>
                <w:color w:val="000000"/>
                <w:sz w:val="20"/>
                <w:szCs w:val="20"/>
                <w:lang w:eastAsia="en-AU"/>
              </w:rPr>
            </w:pPr>
            <w:r>
              <w:rPr>
                <w:rFonts w:ascii="Calibri" w:hAnsi="Calibri" w:cs="Calibri"/>
                <w:color w:val="000000"/>
                <w:sz w:val="20"/>
                <w:szCs w:val="20"/>
                <w:lang w:eastAsia="en-AU"/>
              </w:rPr>
              <w:t>0 - 42</w:t>
            </w:r>
          </w:p>
        </w:tc>
        <w:tc>
          <w:tcPr>
            <w:tcW w:w="1271" w:type="dxa"/>
            <w:shd w:val="clear" w:color="auto" w:fill="auto"/>
            <w:noWrap/>
            <w:vAlign w:val="bottom"/>
            <w:hideMark/>
          </w:tcPr>
          <w:p w14:paraId="5250E59F" w14:textId="7C7FE58A"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4</w:t>
            </w:r>
          </w:p>
        </w:tc>
        <w:tc>
          <w:tcPr>
            <w:tcW w:w="1411" w:type="dxa"/>
            <w:shd w:val="clear" w:color="auto" w:fill="auto"/>
            <w:noWrap/>
            <w:vAlign w:val="bottom"/>
            <w:hideMark/>
          </w:tcPr>
          <w:p w14:paraId="0485D4CA"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5</w:t>
            </w:r>
          </w:p>
        </w:tc>
        <w:tc>
          <w:tcPr>
            <w:tcW w:w="1271" w:type="dxa"/>
            <w:shd w:val="clear" w:color="auto" w:fill="auto"/>
            <w:noWrap/>
            <w:vAlign w:val="bottom"/>
            <w:hideMark/>
          </w:tcPr>
          <w:p w14:paraId="1D40FC90" w14:textId="77777777"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16</w:t>
            </w:r>
          </w:p>
        </w:tc>
        <w:tc>
          <w:tcPr>
            <w:tcW w:w="1412" w:type="dxa"/>
            <w:shd w:val="clear" w:color="auto" w:fill="auto"/>
            <w:noWrap/>
            <w:vAlign w:val="bottom"/>
            <w:hideMark/>
          </w:tcPr>
          <w:p w14:paraId="6125D61C" w14:textId="77777777" w:rsidR="008C1E5D" w:rsidRPr="000733A7" w:rsidRDefault="008C1E5D" w:rsidP="001B50E4">
            <w:pPr>
              <w:jc w:val="right"/>
              <w:rPr>
                <w:rFonts w:ascii="Calibri" w:hAnsi="Calibri" w:cs="Calibri"/>
                <w:color w:val="000000"/>
                <w:sz w:val="20"/>
                <w:szCs w:val="20"/>
                <w:lang w:eastAsia="en-AU"/>
              </w:rPr>
            </w:pPr>
          </w:p>
        </w:tc>
      </w:tr>
      <w:tr w:rsidR="00A33DCF" w:rsidRPr="000733A7" w14:paraId="342BC2C1" w14:textId="77777777" w:rsidTr="00E97673">
        <w:trPr>
          <w:trHeight w:val="119"/>
        </w:trPr>
        <w:tc>
          <w:tcPr>
            <w:tcW w:w="1553" w:type="dxa"/>
            <w:shd w:val="clear" w:color="auto" w:fill="auto"/>
            <w:noWrap/>
            <w:vAlign w:val="bottom"/>
          </w:tcPr>
          <w:p w14:paraId="70A125EE" w14:textId="61E840A2"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T</w:t>
            </w:r>
          </w:p>
        </w:tc>
        <w:tc>
          <w:tcPr>
            <w:tcW w:w="1270" w:type="dxa"/>
          </w:tcPr>
          <w:p w14:paraId="574E0B91" w14:textId="77777777" w:rsidR="008C1E5D" w:rsidRPr="000733A7" w:rsidRDefault="008C1E5D" w:rsidP="001B50E4">
            <w:pPr>
              <w:jc w:val="right"/>
              <w:rPr>
                <w:rFonts w:ascii="Calibri" w:hAnsi="Calibri" w:cs="Calibri"/>
                <w:color w:val="000000"/>
                <w:sz w:val="20"/>
                <w:szCs w:val="20"/>
                <w:lang w:eastAsia="en-AU"/>
              </w:rPr>
            </w:pPr>
          </w:p>
        </w:tc>
        <w:tc>
          <w:tcPr>
            <w:tcW w:w="1835" w:type="dxa"/>
          </w:tcPr>
          <w:p w14:paraId="06F485E1" w14:textId="77777777" w:rsidR="008C1E5D" w:rsidRPr="000733A7" w:rsidRDefault="008C1E5D" w:rsidP="001B50E4">
            <w:pPr>
              <w:jc w:val="right"/>
              <w:rPr>
                <w:rFonts w:ascii="Calibri" w:hAnsi="Calibri" w:cs="Calibri"/>
                <w:color w:val="000000"/>
                <w:sz w:val="20"/>
                <w:szCs w:val="20"/>
                <w:lang w:eastAsia="en-AU"/>
              </w:rPr>
            </w:pPr>
          </w:p>
        </w:tc>
        <w:tc>
          <w:tcPr>
            <w:tcW w:w="1271" w:type="dxa"/>
            <w:shd w:val="clear" w:color="auto" w:fill="auto"/>
            <w:noWrap/>
            <w:vAlign w:val="bottom"/>
          </w:tcPr>
          <w:p w14:paraId="71390D80" w14:textId="2538968E" w:rsidR="008C1E5D" w:rsidRPr="000733A7" w:rsidRDefault="008C1E5D" w:rsidP="001B50E4">
            <w:pPr>
              <w:jc w:val="right"/>
              <w:rPr>
                <w:rFonts w:ascii="Calibri" w:hAnsi="Calibri" w:cs="Calibri"/>
                <w:color w:val="000000"/>
                <w:sz w:val="20"/>
                <w:szCs w:val="20"/>
                <w:lang w:eastAsia="en-AU"/>
              </w:rPr>
            </w:pPr>
          </w:p>
        </w:tc>
        <w:tc>
          <w:tcPr>
            <w:tcW w:w="1411" w:type="dxa"/>
            <w:shd w:val="clear" w:color="auto" w:fill="auto"/>
            <w:noWrap/>
            <w:vAlign w:val="bottom"/>
          </w:tcPr>
          <w:p w14:paraId="34C7D306" w14:textId="77777777" w:rsidR="008C1E5D" w:rsidRPr="000733A7" w:rsidRDefault="008C1E5D" w:rsidP="001B50E4">
            <w:pPr>
              <w:jc w:val="right"/>
              <w:rPr>
                <w:rFonts w:ascii="Calibri" w:hAnsi="Calibri" w:cs="Calibri"/>
                <w:color w:val="000000"/>
                <w:sz w:val="20"/>
                <w:szCs w:val="20"/>
                <w:lang w:eastAsia="en-AU"/>
              </w:rPr>
            </w:pPr>
          </w:p>
        </w:tc>
        <w:tc>
          <w:tcPr>
            <w:tcW w:w="1271" w:type="dxa"/>
            <w:shd w:val="clear" w:color="auto" w:fill="auto"/>
            <w:noWrap/>
            <w:vAlign w:val="bottom"/>
          </w:tcPr>
          <w:p w14:paraId="70F759D4" w14:textId="77777777" w:rsidR="008C1E5D" w:rsidRPr="000733A7" w:rsidRDefault="008C1E5D" w:rsidP="001B50E4">
            <w:pPr>
              <w:jc w:val="right"/>
              <w:rPr>
                <w:rFonts w:ascii="Calibri" w:hAnsi="Calibri" w:cs="Calibri"/>
                <w:color w:val="000000"/>
                <w:sz w:val="20"/>
                <w:szCs w:val="20"/>
                <w:lang w:eastAsia="en-AU"/>
              </w:rPr>
            </w:pPr>
          </w:p>
        </w:tc>
        <w:tc>
          <w:tcPr>
            <w:tcW w:w="1412" w:type="dxa"/>
            <w:shd w:val="clear" w:color="auto" w:fill="auto"/>
            <w:noWrap/>
            <w:vAlign w:val="bottom"/>
          </w:tcPr>
          <w:p w14:paraId="5C3E1340" w14:textId="77777777" w:rsidR="008C1E5D" w:rsidRPr="000733A7" w:rsidRDefault="008C1E5D" w:rsidP="001B50E4">
            <w:pPr>
              <w:jc w:val="right"/>
              <w:rPr>
                <w:rFonts w:ascii="Calibri" w:hAnsi="Calibri" w:cs="Calibri"/>
                <w:color w:val="000000"/>
                <w:sz w:val="20"/>
                <w:szCs w:val="20"/>
                <w:lang w:eastAsia="en-AU"/>
              </w:rPr>
            </w:pPr>
          </w:p>
        </w:tc>
      </w:tr>
      <w:tr w:rsidR="00A33DCF" w:rsidRPr="000733A7" w14:paraId="47BC8DE5" w14:textId="77777777" w:rsidTr="00E97673">
        <w:trPr>
          <w:trHeight w:val="119"/>
        </w:trPr>
        <w:tc>
          <w:tcPr>
            <w:tcW w:w="1553" w:type="dxa"/>
            <w:shd w:val="clear" w:color="auto" w:fill="auto"/>
            <w:noWrap/>
            <w:vAlign w:val="bottom"/>
          </w:tcPr>
          <w:p w14:paraId="2B9F0CD3" w14:textId="14B88D0A"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pH</w:t>
            </w:r>
          </w:p>
        </w:tc>
        <w:tc>
          <w:tcPr>
            <w:tcW w:w="1270" w:type="dxa"/>
          </w:tcPr>
          <w:p w14:paraId="0F7F14D1" w14:textId="77777777" w:rsidR="008C1E5D" w:rsidRPr="000733A7" w:rsidRDefault="008C1E5D" w:rsidP="001B50E4">
            <w:pPr>
              <w:jc w:val="right"/>
              <w:rPr>
                <w:rFonts w:ascii="Calibri" w:hAnsi="Calibri" w:cs="Calibri"/>
                <w:color w:val="000000"/>
                <w:sz w:val="20"/>
                <w:szCs w:val="20"/>
                <w:lang w:eastAsia="en-AU"/>
              </w:rPr>
            </w:pPr>
          </w:p>
        </w:tc>
        <w:tc>
          <w:tcPr>
            <w:tcW w:w="1835" w:type="dxa"/>
          </w:tcPr>
          <w:p w14:paraId="421070DC" w14:textId="77777777" w:rsidR="008C1E5D" w:rsidRPr="000733A7" w:rsidRDefault="008C1E5D" w:rsidP="001B50E4">
            <w:pPr>
              <w:jc w:val="right"/>
              <w:rPr>
                <w:rFonts w:ascii="Calibri" w:hAnsi="Calibri" w:cs="Calibri"/>
                <w:color w:val="000000"/>
                <w:sz w:val="20"/>
                <w:szCs w:val="20"/>
                <w:lang w:eastAsia="en-AU"/>
              </w:rPr>
            </w:pPr>
          </w:p>
        </w:tc>
        <w:tc>
          <w:tcPr>
            <w:tcW w:w="1271" w:type="dxa"/>
            <w:shd w:val="clear" w:color="auto" w:fill="auto"/>
            <w:noWrap/>
            <w:vAlign w:val="bottom"/>
          </w:tcPr>
          <w:p w14:paraId="0FBBB912" w14:textId="33B1AB96" w:rsidR="008C1E5D" w:rsidRPr="000733A7" w:rsidRDefault="008C1E5D" w:rsidP="001B50E4">
            <w:pPr>
              <w:jc w:val="right"/>
              <w:rPr>
                <w:rFonts w:ascii="Calibri" w:hAnsi="Calibri" w:cs="Calibri"/>
                <w:color w:val="000000"/>
                <w:sz w:val="20"/>
                <w:szCs w:val="20"/>
                <w:lang w:eastAsia="en-AU"/>
              </w:rPr>
            </w:pPr>
          </w:p>
        </w:tc>
        <w:tc>
          <w:tcPr>
            <w:tcW w:w="1411" w:type="dxa"/>
            <w:shd w:val="clear" w:color="auto" w:fill="auto"/>
            <w:noWrap/>
            <w:vAlign w:val="bottom"/>
          </w:tcPr>
          <w:p w14:paraId="2FB7A6C8" w14:textId="77777777" w:rsidR="008C1E5D" w:rsidRPr="000733A7" w:rsidRDefault="008C1E5D" w:rsidP="001B50E4">
            <w:pPr>
              <w:jc w:val="right"/>
              <w:rPr>
                <w:rFonts w:ascii="Calibri" w:hAnsi="Calibri" w:cs="Calibri"/>
                <w:color w:val="000000"/>
                <w:sz w:val="20"/>
                <w:szCs w:val="20"/>
                <w:lang w:eastAsia="en-AU"/>
              </w:rPr>
            </w:pPr>
          </w:p>
        </w:tc>
        <w:tc>
          <w:tcPr>
            <w:tcW w:w="1271" w:type="dxa"/>
            <w:shd w:val="clear" w:color="auto" w:fill="auto"/>
            <w:noWrap/>
            <w:vAlign w:val="bottom"/>
          </w:tcPr>
          <w:p w14:paraId="338605D2" w14:textId="77777777" w:rsidR="008C1E5D" w:rsidRPr="000733A7" w:rsidRDefault="008C1E5D" w:rsidP="001B50E4">
            <w:pPr>
              <w:jc w:val="right"/>
              <w:rPr>
                <w:rFonts w:ascii="Calibri" w:hAnsi="Calibri" w:cs="Calibri"/>
                <w:color w:val="000000"/>
                <w:sz w:val="20"/>
                <w:szCs w:val="20"/>
                <w:lang w:eastAsia="en-AU"/>
              </w:rPr>
            </w:pPr>
          </w:p>
        </w:tc>
        <w:tc>
          <w:tcPr>
            <w:tcW w:w="1412" w:type="dxa"/>
            <w:shd w:val="clear" w:color="auto" w:fill="auto"/>
            <w:noWrap/>
            <w:vAlign w:val="bottom"/>
          </w:tcPr>
          <w:p w14:paraId="379A27D9" w14:textId="7E469409"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8.0 - 8.4</w:t>
            </w:r>
            <w:r w:rsidR="001A310B" w:rsidRPr="001A310B">
              <w:rPr>
                <w:rFonts w:ascii="Calibri" w:hAnsi="Calibri" w:cs="Calibri"/>
                <w:color w:val="000000"/>
                <w:sz w:val="20"/>
                <w:szCs w:val="20"/>
                <w:vertAlign w:val="superscript"/>
                <w:lang w:eastAsia="en-AU"/>
              </w:rPr>
              <w:t>b</w:t>
            </w:r>
          </w:p>
        </w:tc>
      </w:tr>
      <w:tr w:rsidR="00A33DCF" w:rsidRPr="000733A7" w14:paraId="73AC6D37" w14:textId="77777777" w:rsidTr="00272870">
        <w:trPr>
          <w:trHeight w:val="241"/>
        </w:trPr>
        <w:tc>
          <w:tcPr>
            <w:tcW w:w="1553" w:type="dxa"/>
            <w:tcBorders>
              <w:bottom w:val="single" w:sz="8" w:space="0" w:color="595959" w:themeColor="text1" w:themeTint="A6"/>
            </w:tcBorders>
            <w:shd w:val="clear" w:color="auto" w:fill="auto"/>
            <w:noWrap/>
            <w:vAlign w:val="bottom"/>
          </w:tcPr>
          <w:p w14:paraId="44A40D1C" w14:textId="0017BD75" w:rsidR="008C1E5D" w:rsidRPr="000733A7" w:rsidRDefault="008C1E5D" w:rsidP="00E97673">
            <w:pPr>
              <w:jc w:val="center"/>
              <w:rPr>
                <w:rFonts w:ascii="Calibri" w:hAnsi="Calibri" w:cs="Calibri"/>
                <w:b/>
                <w:color w:val="000000"/>
                <w:sz w:val="20"/>
                <w:szCs w:val="20"/>
                <w:lang w:eastAsia="en-AU"/>
              </w:rPr>
            </w:pPr>
            <w:r w:rsidRPr="000733A7">
              <w:rPr>
                <w:rFonts w:ascii="Calibri" w:hAnsi="Calibri" w:cs="Calibri"/>
                <w:b/>
                <w:color w:val="000000"/>
                <w:sz w:val="20"/>
                <w:szCs w:val="20"/>
                <w:lang w:eastAsia="en-AU"/>
              </w:rPr>
              <w:t>DO</w:t>
            </w:r>
          </w:p>
        </w:tc>
        <w:tc>
          <w:tcPr>
            <w:tcW w:w="1270" w:type="dxa"/>
            <w:tcBorders>
              <w:bottom w:val="single" w:sz="8" w:space="0" w:color="595959" w:themeColor="text1" w:themeTint="A6"/>
            </w:tcBorders>
          </w:tcPr>
          <w:p w14:paraId="175FEF89" w14:textId="77777777" w:rsidR="008C1E5D" w:rsidRPr="000733A7" w:rsidRDefault="008C1E5D" w:rsidP="001B50E4">
            <w:pPr>
              <w:jc w:val="right"/>
              <w:rPr>
                <w:rFonts w:ascii="Calibri" w:hAnsi="Calibri" w:cs="Calibri"/>
                <w:color w:val="000000"/>
                <w:sz w:val="20"/>
                <w:szCs w:val="20"/>
                <w:lang w:eastAsia="en-AU"/>
              </w:rPr>
            </w:pPr>
          </w:p>
        </w:tc>
        <w:tc>
          <w:tcPr>
            <w:tcW w:w="1835" w:type="dxa"/>
            <w:tcBorders>
              <w:bottom w:val="single" w:sz="8" w:space="0" w:color="595959" w:themeColor="text1" w:themeTint="A6"/>
            </w:tcBorders>
          </w:tcPr>
          <w:p w14:paraId="608DE6EA" w14:textId="1189A6A4" w:rsidR="008C1E5D" w:rsidRPr="000733A7" w:rsidRDefault="008C1E5D" w:rsidP="00E62FBC">
            <w:pPr>
              <w:jc w:val="right"/>
              <w:rPr>
                <w:rFonts w:ascii="Calibri" w:hAnsi="Calibri" w:cs="Calibri"/>
                <w:color w:val="000000"/>
                <w:sz w:val="20"/>
                <w:szCs w:val="20"/>
                <w:lang w:eastAsia="en-AU"/>
              </w:rPr>
            </w:pPr>
          </w:p>
        </w:tc>
        <w:tc>
          <w:tcPr>
            <w:tcW w:w="1271" w:type="dxa"/>
            <w:tcBorders>
              <w:bottom w:val="single" w:sz="8" w:space="0" w:color="595959" w:themeColor="text1" w:themeTint="A6"/>
            </w:tcBorders>
            <w:shd w:val="clear" w:color="auto" w:fill="auto"/>
            <w:noWrap/>
            <w:vAlign w:val="bottom"/>
          </w:tcPr>
          <w:p w14:paraId="6497B8A5" w14:textId="18D28D92" w:rsidR="008C1E5D" w:rsidRPr="000733A7" w:rsidRDefault="008C1E5D" w:rsidP="001B50E4">
            <w:pPr>
              <w:jc w:val="right"/>
              <w:rPr>
                <w:rFonts w:ascii="Calibri" w:hAnsi="Calibri" w:cs="Calibri"/>
                <w:color w:val="000000"/>
                <w:sz w:val="20"/>
                <w:szCs w:val="20"/>
                <w:lang w:eastAsia="en-AU"/>
              </w:rPr>
            </w:pPr>
          </w:p>
        </w:tc>
        <w:tc>
          <w:tcPr>
            <w:tcW w:w="1411" w:type="dxa"/>
            <w:tcBorders>
              <w:bottom w:val="single" w:sz="8" w:space="0" w:color="595959" w:themeColor="text1" w:themeTint="A6"/>
            </w:tcBorders>
            <w:shd w:val="clear" w:color="auto" w:fill="auto"/>
            <w:noWrap/>
            <w:vAlign w:val="bottom"/>
          </w:tcPr>
          <w:p w14:paraId="2B938B1A" w14:textId="77777777" w:rsidR="008C1E5D" w:rsidRPr="000733A7" w:rsidRDefault="008C1E5D" w:rsidP="001B50E4">
            <w:pPr>
              <w:jc w:val="right"/>
              <w:rPr>
                <w:rFonts w:ascii="Calibri" w:hAnsi="Calibri" w:cs="Calibri"/>
                <w:color w:val="000000"/>
                <w:sz w:val="20"/>
                <w:szCs w:val="20"/>
                <w:lang w:eastAsia="en-AU"/>
              </w:rPr>
            </w:pPr>
          </w:p>
        </w:tc>
        <w:tc>
          <w:tcPr>
            <w:tcW w:w="1271" w:type="dxa"/>
            <w:tcBorders>
              <w:bottom w:val="single" w:sz="8" w:space="0" w:color="595959" w:themeColor="text1" w:themeTint="A6"/>
            </w:tcBorders>
            <w:shd w:val="clear" w:color="auto" w:fill="auto"/>
            <w:noWrap/>
            <w:vAlign w:val="bottom"/>
          </w:tcPr>
          <w:p w14:paraId="564C3345" w14:textId="77777777" w:rsidR="008C1E5D" w:rsidRPr="000733A7" w:rsidRDefault="008C1E5D" w:rsidP="001B50E4">
            <w:pPr>
              <w:jc w:val="right"/>
              <w:rPr>
                <w:rFonts w:ascii="Calibri" w:hAnsi="Calibri" w:cs="Calibri"/>
                <w:color w:val="000000"/>
                <w:sz w:val="20"/>
                <w:szCs w:val="20"/>
                <w:lang w:eastAsia="en-AU"/>
              </w:rPr>
            </w:pPr>
          </w:p>
        </w:tc>
        <w:tc>
          <w:tcPr>
            <w:tcW w:w="1412" w:type="dxa"/>
            <w:tcBorders>
              <w:bottom w:val="single" w:sz="8" w:space="0" w:color="595959" w:themeColor="text1" w:themeTint="A6"/>
            </w:tcBorders>
            <w:shd w:val="clear" w:color="auto" w:fill="auto"/>
            <w:noWrap/>
            <w:vAlign w:val="bottom"/>
          </w:tcPr>
          <w:p w14:paraId="4457BB34" w14:textId="7CCD0D5B" w:rsidR="008C1E5D" w:rsidRPr="000733A7" w:rsidRDefault="008C1E5D" w:rsidP="001B50E4">
            <w:pPr>
              <w:jc w:val="right"/>
              <w:rPr>
                <w:rFonts w:ascii="Calibri" w:hAnsi="Calibri" w:cs="Calibri"/>
                <w:color w:val="000000"/>
                <w:sz w:val="20"/>
                <w:szCs w:val="20"/>
                <w:lang w:eastAsia="en-AU"/>
              </w:rPr>
            </w:pPr>
            <w:r w:rsidRPr="000733A7">
              <w:rPr>
                <w:rFonts w:ascii="Calibri" w:hAnsi="Calibri" w:cs="Calibri"/>
                <w:color w:val="000000"/>
                <w:sz w:val="20"/>
                <w:szCs w:val="20"/>
                <w:lang w:eastAsia="en-AU"/>
              </w:rPr>
              <w:t xml:space="preserve">90% </w:t>
            </w:r>
            <w:proofErr w:type="spellStart"/>
            <w:r w:rsidRPr="000733A7">
              <w:rPr>
                <w:rFonts w:ascii="Calibri" w:hAnsi="Calibri" w:cs="Calibri"/>
                <w:color w:val="000000"/>
                <w:sz w:val="20"/>
                <w:szCs w:val="20"/>
                <w:lang w:eastAsia="en-AU"/>
              </w:rPr>
              <w:t>sat</w:t>
            </w:r>
            <w:r w:rsidR="001A310B" w:rsidRPr="001A310B">
              <w:rPr>
                <w:rFonts w:ascii="Calibri" w:hAnsi="Calibri" w:cs="Calibri"/>
                <w:color w:val="000000"/>
                <w:sz w:val="20"/>
                <w:szCs w:val="20"/>
                <w:vertAlign w:val="superscript"/>
                <w:lang w:eastAsia="en-AU"/>
              </w:rPr>
              <w:t>b</w:t>
            </w:r>
            <w:proofErr w:type="spellEnd"/>
          </w:p>
        </w:tc>
      </w:tr>
    </w:tbl>
    <w:p w14:paraId="06F30735" w14:textId="4AF1923E" w:rsidR="00417FC0" w:rsidRDefault="00417FC0" w:rsidP="00417FC0">
      <w:pPr>
        <w:rPr>
          <w:sz w:val="16"/>
        </w:rPr>
      </w:pPr>
      <w:r>
        <w:rPr>
          <w:vertAlign w:val="superscript"/>
        </w:rPr>
        <w:t>a</w:t>
      </w:r>
      <w:r>
        <w:rPr>
          <w:sz w:val="16"/>
        </w:rPr>
        <w:t xml:space="preserve"> = Default guideline values for IMCRA Central Reef bioregion, summer time values (ANZECC 2018)</w:t>
      </w:r>
    </w:p>
    <w:p w14:paraId="088DB374" w14:textId="6F650761" w:rsidR="009C6E0F" w:rsidRDefault="00417FC0" w:rsidP="004E376A">
      <w:pPr>
        <w:rPr>
          <w:sz w:val="16"/>
        </w:rPr>
      </w:pPr>
      <w:r>
        <w:rPr>
          <w:vertAlign w:val="superscript"/>
        </w:rPr>
        <w:t>b</w:t>
      </w:r>
      <w:r w:rsidR="009C6E0F">
        <w:t xml:space="preserve"> </w:t>
      </w:r>
      <w:r w:rsidR="009C6E0F">
        <w:rPr>
          <w:sz w:val="16"/>
        </w:rPr>
        <w:t>=</w:t>
      </w:r>
      <w:r w:rsidR="009C6E0F" w:rsidRPr="009C6E0F">
        <w:rPr>
          <w:sz w:val="16"/>
        </w:rPr>
        <w:t xml:space="preserve"> </w:t>
      </w:r>
      <w:r>
        <w:rPr>
          <w:sz w:val="16"/>
        </w:rPr>
        <w:t>Default g</w:t>
      </w:r>
      <w:r w:rsidR="009C6E0F" w:rsidRPr="009C6E0F">
        <w:rPr>
          <w:sz w:val="16"/>
        </w:rPr>
        <w:t>uideline values from NWQMS for tropical Australia for slightly disturbed ecosystems, inshore marine systems</w:t>
      </w:r>
      <w:r>
        <w:rPr>
          <w:sz w:val="16"/>
        </w:rPr>
        <w:t xml:space="preserve"> (ANZECC 2000)</w:t>
      </w:r>
    </w:p>
    <w:p w14:paraId="6A343863" w14:textId="04A97E96" w:rsidR="000733A7" w:rsidRPr="009C6E0F" w:rsidRDefault="000733A7" w:rsidP="004E376A">
      <w:pPr>
        <w:rPr>
          <w:sz w:val="16"/>
        </w:rPr>
      </w:pPr>
      <w:r w:rsidRPr="000733A7">
        <w:rPr>
          <w:vertAlign w:val="superscript"/>
        </w:rPr>
        <w:t>c</w:t>
      </w:r>
      <w:r>
        <w:rPr>
          <w:sz w:val="16"/>
        </w:rPr>
        <w:t xml:space="preserve"> = NH4 calculated from NH3 values</w:t>
      </w:r>
    </w:p>
    <w:p w14:paraId="0DDA3929" w14:textId="3BB24DF3" w:rsidR="000733A7" w:rsidRDefault="000733A7" w:rsidP="000733A7">
      <w:pPr>
        <w:rPr>
          <w:sz w:val="16"/>
        </w:rPr>
      </w:pPr>
      <w:r>
        <w:rPr>
          <w:vertAlign w:val="superscript"/>
        </w:rPr>
        <w:t>d</w:t>
      </w:r>
      <w:r>
        <w:t xml:space="preserve"> </w:t>
      </w:r>
      <w:r>
        <w:rPr>
          <w:sz w:val="16"/>
        </w:rPr>
        <w:t>=</w:t>
      </w:r>
      <w:r w:rsidRPr="009C6E0F">
        <w:rPr>
          <w:sz w:val="16"/>
        </w:rPr>
        <w:t xml:space="preserve"> TN calculation assumes little to no significant contribution from TON, can only be interpreted as an estimate</w:t>
      </w:r>
    </w:p>
    <w:p w14:paraId="122B47E2" w14:textId="77777777" w:rsidR="004E376A" w:rsidRDefault="004E376A" w:rsidP="004E376A"/>
    <w:p w14:paraId="21715F80" w14:textId="5EA1833F" w:rsidR="004E376A" w:rsidRDefault="004E376A" w:rsidP="004E376A"/>
    <w:p w14:paraId="7534FD85" w14:textId="45D77671" w:rsidR="00320E90" w:rsidRDefault="00320E90" w:rsidP="00320E90">
      <w:pPr>
        <w:pStyle w:val="Heading2"/>
        <w:numPr>
          <w:ilvl w:val="1"/>
          <w:numId w:val="22"/>
        </w:numPr>
      </w:pPr>
      <w:r>
        <w:t>Nutrients</w:t>
      </w:r>
    </w:p>
    <w:p w14:paraId="1B440AE8" w14:textId="38B7708E" w:rsidR="00A66784" w:rsidRPr="00747047" w:rsidRDefault="00320E90" w:rsidP="004E376A">
      <w:r>
        <w:t>In this study, nitrogen was tested in the form of nitrate, nitrite and ammonia</w:t>
      </w:r>
      <w:r w:rsidR="00BF523F">
        <w:t>; and phosphorous in the form of phosphate</w:t>
      </w:r>
      <w:r w:rsidR="00747047">
        <w:t xml:space="preserve"> (</w:t>
      </w:r>
      <w:r w:rsidR="00747047">
        <w:fldChar w:fldCharType="begin"/>
      </w:r>
      <w:r w:rsidR="00747047">
        <w:instrText xml:space="preserve"> REF _Ref529197514 \h </w:instrText>
      </w:r>
      <w:r w:rsidR="00747047">
        <w:fldChar w:fldCharType="separate"/>
      </w:r>
      <w:r w:rsidR="00C575F1">
        <w:t xml:space="preserve">Figure </w:t>
      </w:r>
      <w:r w:rsidR="00C575F1">
        <w:rPr>
          <w:noProof/>
        </w:rPr>
        <w:t>2</w:t>
      </w:r>
      <w:r w:rsidR="00747047">
        <w:fldChar w:fldCharType="end"/>
      </w:r>
      <w:r w:rsidR="00747047">
        <w:t>)</w:t>
      </w:r>
      <w:r w:rsidR="00BF523F">
        <w:t>. These species were included because they influence aquatic primary production - growth of benthic microalgae (</w:t>
      </w:r>
      <w:proofErr w:type="spellStart"/>
      <w:r w:rsidR="00BF523F">
        <w:t>periphyton</w:t>
      </w:r>
      <w:proofErr w:type="spellEnd"/>
      <w:r w:rsidR="00BF523F">
        <w:t xml:space="preserve">), photosynthetic bacteria, phytoplankton, </w:t>
      </w:r>
      <w:proofErr w:type="spellStart"/>
      <w:r w:rsidR="00BF523F">
        <w:t>macroalgae</w:t>
      </w:r>
      <w:proofErr w:type="spellEnd"/>
      <w:r w:rsidR="00BF523F">
        <w:t xml:space="preserve">, and aquatic vascular plants. </w:t>
      </w:r>
      <w:r w:rsidR="00C60C45">
        <w:rPr>
          <w:rFonts w:eastAsiaTheme="minorHAnsi"/>
        </w:rPr>
        <w:t xml:space="preserve">Increases in the availability of these nutrients are associated with an increase in primary production. </w:t>
      </w:r>
      <w:r w:rsidR="00BF523F">
        <w:t xml:space="preserve">The invasive seaweed species </w:t>
      </w:r>
      <w:proofErr w:type="spellStart"/>
      <w:r w:rsidR="00BF523F" w:rsidRPr="00BF523F">
        <w:rPr>
          <w:rFonts w:eastAsiaTheme="minorHAnsi"/>
          <w:i/>
        </w:rPr>
        <w:t>S</w:t>
      </w:r>
      <w:r w:rsidR="002F06E6">
        <w:rPr>
          <w:rFonts w:eastAsiaTheme="minorHAnsi"/>
          <w:i/>
        </w:rPr>
        <w:t>argassum</w:t>
      </w:r>
      <w:proofErr w:type="spellEnd"/>
      <w:r w:rsidR="00BF523F" w:rsidRPr="00BF523F">
        <w:rPr>
          <w:rFonts w:eastAsiaTheme="minorHAnsi"/>
          <w:i/>
        </w:rPr>
        <w:t xml:space="preserve"> </w:t>
      </w:r>
      <w:proofErr w:type="spellStart"/>
      <w:r w:rsidR="00BF523F" w:rsidRPr="00BF523F">
        <w:rPr>
          <w:rFonts w:eastAsiaTheme="minorHAnsi"/>
          <w:i/>
        </w:rPr>
        <w:t>polycystum</w:t>
      </w:r>
      <w:proofErr w:type="spellEnd"/>
      <w:r w:rsidR="00BF523F">
        <w:rPr>
          <w:rFonts w:ascii="Calibri-Italic" w:eastAsiaTheme="minorHAnsi" w:hAnsi="Calibri-Italic" w:cs="Calibri-Italic"/>
          <w:i/>
          <w:iCs/>
        </w:rPr>
        <w:t xml:space="preserve"> </w:t>
      </w:r>
      <w:r w:rsidR="00BF523F">
        <w:rPr>
          <w:rFonts w:eastAsiaTheme="minorHAnsi"/>
        </w:rPr>
        <w:t xml:space="preserve">is of particular concern </w:t>
      </w:r>
      <w:r w:rsidR="002F06E6">
        <w:rPr>
          <w:rFonts w:eastAsiaTheme="minorHAnsi"/>
        </w:rPr>
        <w:t xml:space="preserve">in </w:t>
      </w:r>
      <w:proofErr w:type="spellStart"/>
      <w:r w:rsidR="002F06E6">
        <w:rPr>
          <w:rFonts w:eastAsiaTheme="minorHAnsi"/>
        </w:rPr>
        <w:t>Fogafale</w:t>
      </w:r>
      <w:proofErr w:type="spellEnd"/>
      <w:r w:rsidR="002F06E6">
        <w:rPr>
          <w:rFonts w:eastAsiaTheme="minorHAnsi"/>
        </w:rPr>
        <w:t xml:space="preserve"> lagoon and recent studies suggest that a second </w:t>
      </w:r>
      <w:r w:rsidR="002F06E6" w:rsidRPr="002F06E6">
        <w:rPr>
          <w:rFonts w:eastAsiaTheme="minorHAnsi"/>
        </w:rPr>
        <w:t xml:space="preserve">species of brown algae, </w:t>
      </w:r>
      <w:proofErr w:type="spellStart"/>
      <w:r w:rsidR="002F06E6" w:rsidRPr="002F06E6">
        <w:rPr>
          <w:rFonts w:eastAsiaTheme="minorHAnsi"/>
          <w:i/>
        </w:rPr>
        <w:t>Padina</w:t>
      </w:r>
      <w:proofErr w:type="spellEnd"/>
      <w:r w:rsidR="002F06E6" w:rsidRPr="002F06E6">
        <w:rPr>
          <w:rFonts w:eastAsiaTheme="minorHAnsi"/>
          <w:i/>
        </w:rPr>
        <w:t xml:space="preserve"> cf. </w:t>
      </w:r>
      <w:proofErr w:type="spellStart"/>
      <w:r w:rsidR="002F06E6" w:rsidRPr="002F06E6">
        <w:rPr>
          <w:rFonts w:eastAsiaTheme="minorHAnsi"/>
          <w:i/>
        </w:rPr>
        <w:t>boryana</w:t>
      </w:r>
      <w:proofErr w:type="spellEnd"/>
      <w:r w:rsidR="002F06E6" w:rsidRPr="002F06E6">
        <w:rPr>
          <w:rFonts w:eastAsiaTheme="minorHAnsi"/>
        </w:rPr>
        <w:t>, was becoming more abund</w:t>
      </w:r>
      <w:r w:rsidR="002F06E6">
        <w:rPr>
          <w:rFonts w:eastAsiaTheme="minorHAnsi"/>
        </w:rPr>
        <w:t xml:space="preserve">ant and displacing </w:t>
      </w:r>
      <w:proofErr w:type="spellStart"/>
      <w:r w:rsidR="002F06E6" w:rsidRPr="002F06E6">
        <w:rPr>
          <w:rFonts w:eastAsiaTheme="minorHAnsi"/>
          <w:i/>
        </w:rPr>
        <w:t>Sargassum</w:t>
      </w:r>
      <w:proofErr w:type="spellEnd"/>
      <w:r w:rsidR="002F06E6">
        <w:rPr>
          <w:rFonts w:eastAsiaTheme="minorHAnsi"/>
        </w:rPr>
        <w:t xml:space="preserve"> in </w:t>
      </w:r>
      <w:r w:rsidR="002F06E6" w:rsidRPr="002F06E6">
        <w:rPr>
          <w:rFonts w:eastAsiaTheme="minorHAnsi"/>
        </w:rPr>
        <w:t>several areas</w:t>
      </w:r>
      <w:r w:rsidR="002F06E6">
        <w:rPr>
          <w:rFonts w:eastAsiaTheme="minorHAnsi"/>
        </w:rPr>
        <w:t xml:space="preserve"> </w:t>
      </w:r>
      <w:sdt>
        <w:sdtPr>
          <w:rPr>
            <w:rFonts w:eastAsiaTheme="minorHAnsi"/>
          </w:rPr>
          <w:id w:val="-927572186"/>
          <w:citation/>
        </w:sdtPr>
        <w:sdtEndPr/>
        <w:sdtContent>
          <w:r w:rsidR="002F06E6">
            <w:rPr>
              <w:rFonts w:eastAsiaTheme="minorHAnsi"/>
            </w:rPr>
            <w:fldChar w:fldCharType="begin"/>
          </w:r>
          <w:r w:rsidR="002F06E6">
            <w:rPr>
              <w:rFonts w:eastAsiaTheme="minorHAnsi"/>
            </w:rPr>
            <w:instrText xml:space="preserve"> CITATION Ies18 \l 3081 </w:instrText>
          </w:r>
          <w:r w:rsidR="002F06E6">
            <w:rPr>
              <w:rFonts w:eastAsiaTheme="minorHAnsi"/>
            </w:rPr>
            <w:fldChar w:fldCharType="separate"/>
          </w:r>
          <w:r w:rsidR="00376A49" w:rsidRPr="00376A49">
            <w:rPr>
              <w:rFonts w:eastAsiaTheme="minorHAnsi"/>
              <w:noProof/>
            </w:rPr>
            <w:t>(Iese, de Ramon N'Yuert, &amp; Vanoh, 2018)</w:t>
          </w:r>
          <w:r w:rsidR="002F06E6">
            <w:rPr>
              <w:rFonts w:eastAsiaTheme="minorHAnsi"/>
            </w:rPr>
            <w:fldChar w:fldCharType="end"/>
          </w:r>
        </w:sdtContent>
      </w:sdt>
      <w:r w:rsidR="002F06E6" w:rsidRPr="002F06E6">
        <w:rPr>
          <w:rFonts w:eastAsiaTheme="minorHAnsi"/>
        </w:rPr>
        <w:t>.</w:t>
      </w:r>
      <w:r w:rsidR="002F06E6">
        <w:rPr>
          <w:rFonts w:eastAsiaTheme="minorHAnsi"/>
        </w:rPr>
        <w:t xml:space="preserve"> </w:t>
      </w:r>
      <w:r w:rsidR="00B562F0">
        <w:rPr>
          <w:rFonts w:eastAsiaTheme="minorHAnsi"/>
        </w:rPr>
        <w:t xml:space="preserve"> Excess nutrient load sources have been identified as human waste (mostly </w:t>
      </w:r>
      <w:r w:rsidR="00272870">
        <w:rPr>
          <w:rFonts w:eastAsiaTheme="minorHAnsi"/>
        </w:rPr>
        <w:t xml:space="preserve">originating from </w:t>
      </w:r>
      <w:r w:rsidR="00B562F0">
        <w:rPr>
          <w:rFonts w:eastAsiaTheme="minorHAnsi"/>
        </w:rPr>
        <w:t>unlined septic tanks, pit toilets and occasional open defecation in the lagoon)</w:t>
      </w:r>
      <w:r w:rsidR="00B562F0">
        <w:t xml:space="preserve">, </w:t>
      </w:r>
      <w:r w:rsidR="00FC610D">
        <w:t xml:space="preserve">animal waste from </w:t>
      </w:r>
      <w:r w:rsidR="00B562F0">
        <w:t xml:space="preserve">piggeries, and inputs of phosphates from detergents and chemical fertilisers. </w:t>
      </w:r>
      <w:r w:rsidR="00F7767B">
        <w:t>Very h</w:t>
      </w:r>
      <w:r w:rsidR="00FC610D">
        <w:t xml:space="preserve">igh concentrations of nitrate </w:t>
      </w:r>
      <w:r w:rsidR="00F7767B">
        <w:t xml:space="preserve">and phosphate </w:t>
      </w:r>
      <w:r w:rsidR="00FC610D">
        <w:t xml:space="preserve">were measured at </w:t>
      </w:r>
      <w:proofErr w:type="spellStart"/>
      <w:r w:rsidR="00FC610D">
        <w:t>Letasi</w:t>
      </w:r>
      <w:proofErr w:type="spellEnd"/>
      <w:r w:rsidR="00FC610D">
        <w:t xml:space="preserve"> and </w:t>
      </w:r>
      <w:proofErr w:type="spellStart"/>
      <w:r w:rsidR="00FC610D">
        <w:t>Tafua</w:t>
      </w:r>
      <w:proofErr w:type="spellEnd"/>
      <w:r w:rsidR="00FC610D">
        <w:t xml:space="preserve"> Pond</w:t>
      </w:r>
      <w:r w:rsidR="00F7767B">
        <w:t xml:space="preserve"> respectively</w:t>
      </w:r>
      <w:r w:rsidR="00FC610D">
        <w:t xml:space="preserve">, these </w:t>
      </w:r>
      <w:r w:rsidR="00CB27AE">
        <w:t>two</w:t>
      </w:r>
      <w:r w:rsidR="00FC610D">
        <w:t xml:space="preserve"> sites have been omitted from charts depicting all site averages and are presented in </w:t>
      </w:r>
      <w:r w:rsidR="00272870">
        <w:fldChar w:fldCharType="begin"/>
      </w:r>
      <w:r w:rsidR="00272870">
        <w:instrText xml:space="preserve"> REF _Ref529543030 \h </w:instrText>
      </w:r>
      <w:r w:rsidR="00272870">
        <w:fldChar w:fldCharType="separate"/>
      </w:r>
      <w:r w:rsidR="00C575F1">
        <w:t xml:space="preserve">Figure </w:t>
      </w:r>
      <w:r w:rsidR="00C575F1">
        <w:rPr>
          <w:noProof/>
        </w:rPr>
        <w:t>3</w:t>
      </w:r>
      <w:r w:rsidR="00272870">
        <w:fldChar w:fldCharType="end"/>
      </w:r>
      <w:r w:rsidR="00272870">
        <w:t xml:space="preserve">. </w:t>
      </w:r>
    </w:p>
    <w:p w14:paraId="338B649F" w14:textId="62A70EF0" w:rsidR="00747047" w:rsidRDefault="00373938" w:rsidP="004E376A">
      <w:pPr>
        <w:rPr>
          <w:rFonts w:eastAsiaTheme="minorHAnsi"/>
        </w:rPr>
      </w:pPr>
      <w:r>
        <w:rPr>
          <w:noProof/>
          <w:lang w:val="en-US"/>
        </w:rPr>
        <w:lastRenderedPageBreak/>
        <mc:AlternateContent>
          <mc:Choice Requires="wps">
            <w:drawing>
              <wp:anchor distT="0" distB="0" distL="114300" distR="114300" simplePos="0" relativeHeight="251659264" behindDoc="0" locked="0" layoutInCell="1" allowOverlap="1" wp14:anchorId="5FFDB01E" wp14:editId="671B2D64">
                <wp:simplePos x="0" y="0"/>
                <wp:positionH relativeFrom="column">
                  <wp:posOffset>-434340</wp:posOffset>
                </wp:positionH>
                <wp:positionV relativeFrom="paragraph">
                  <wp:posOffset>3787775</wp:posOffset>
                </wp:positionV>
                <wp:extent cx="6697980" cy="63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697980" cy="635"/>
                        </a:xfrm>
                        <a:prstGeom prst="rect">
                          <a:avLst/>
                        </a:prstGeom>
                        <a:solidFill>
                          <a:prstClr val="white"/>
                        </a:solidFill>
                        <a:ln>
                          <a:noFill/>
                        </a:ln>
                      </wps:spPr>
                      <wps:txbx>
                        <w:txbxContent>
                          <w:p w14:paraId="289D3B85" w14:textId="58530D39" w:rsidR="008D4AAF" w:rsidRPr="007B3EFA" w:rsidRDefault="008D4AAF" w:rsidP="00747047">
                            <w:pPr>
                              <w:pStyle w:val="Caption"/>
                              <w:rPr>
                                <w:rFonts w:eastAsia="Times New Roman" w:cs="Times New Roman"/>
                                <w:noProof/>
                              </w:rPr>
                            </w:pPr>
                            <w:bookmarkStart w:id="2" w:name="_Ref529197514"/>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2</w:t>
                            </w:r>
                            <w:r w:rsidR="00C575F1">
                              <w:rPr>
                                <w:noProof/>
                              </w:rPr>
                              <w:fldChar w:fldCharType="end"/>
                            </w:r>
                            <w:bookmarkEnd w:id="2"/>
                            <w:r>
                              <w:t>: Average and standard deviation of</w:t>
                            </w:r>
                            <w:r w:rsidR="007D12ED">
                              <w:t xml:space="preserve"> measured</w:t>
                            </w:r>
                            <w:r>
                              <w:t xml:space="preserve"> nutrient concentrations.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5FFDB01E" id="Text Box 25" o:spid="_x0000_s1032" type="#_x0000_t202" style="position:absolute;left:0;text-align:left;margin-left:-34.2pt;margin-top:298.25pt;width:527.4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" stroked="f">
                <v:textbox style="mso-fit-shape-to-text:t" inset="0,0,0,0">
                  <w:txbxContent>
                    <w:p w14:paraId="289D3B85" w14:textId="58530D39" w:rsidR="008D4AAF" w:rsidRPr="007B3EFA" w:rsidRDefault="008D4AAF" w:rsidP="00747047">
                      <w:pPr>
                        <w:pStyle w:val="Caption"/>
                        <w:rPr>
                          <w:rFonts w:eastAsia="Times New Roman" w:cs="Times New Roman"/>
                          <w:noProof/>
                        </w:rPr>
                      </w:pPr>
                      <w:bookmarkStart w:id="3" w:name="_Ref529197514"/>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2</w:t>
                      </w:r>
                      <w:r w:rsidR="00C575F1">
                        <w:rPr>
                          <w:noProof/>
                        </w:rPr>
                        <w:fldChar w:fldCharType="end"/>
                      </w:r>
                      <w:bookmarkEnd w:id="3"/>
                      <w:r>
                        <w:t>: Average and standard deviation of</w:t>
                      </w:r>
                      <w:r w:rsidR="007D12ED">
                        <w:t xml:space="preserve"> measured</w:t>
                      </w:r>
                      <w:r>
                        <w:t xml:space="preserve"> nutrient concentrations. </w:t>
                      </w:r>
                    </w:p>
                  </w:txbxContent>
                </v:textbox>
                <w10:wrap type="square"/>
              </v:shape>
            </w:pict>
          </mc:Fallback>
        </mc:AlternateContent>
      </w:r>
      <w:r>
        <w:rPr>
          <w:noProof/>
          <w:lang w:val="en-US"/>
        </w:rPr>
        <w:drawing>
          <wp:anchor distT="0" distB="0" distL="114300" distR="114300" simplePos="0" relativeHeight="251656192" behindDoc="0" locked="0" layoutInCell="1" allowOverlap="1" wp14:anchorId="63D34953" wp14:editId="29240A12">
            <wp:simplePos x="0" y="0"/>
            <wp:positionH relativeFrom="column">
              <wp:posOffset>-495300</wp:posOffset>
            </wp:positionH>
            <wp:positionV relativeFrom="paragraph">
              <wp:posOffset>283845</wp:posOffset>
            </wp:positionV>
            <wp:extent cx="6697980" cy="3421380"/>
            <wp:effectExtent l="0" t="0" r="7620" b="762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54C7BBF8" w14:textId="484C5251" w:rsidR="00747047" w:rsidRDefault="00747047" w:rsidP="004E376A">
      <w:pPr>
        <w:rPr>
          <w:rFonts w:eastAsiaTheme="minorHAnsi"/>
        </w:rPr>
      </w:pPr>
    </w:p>
    <w:p w14:paraId="5A9215DB" w14:textId="6A23C7C8" w:rsidR="00D92BCC" w:rsidRDefault="00D92BCC" w:rsidP="004E376A">
      <w:pPr>
        <w:rPr>
          <w:rFonts w:eastAsiaTheme="minorHAnsi"/>
        </w:rPr>
      </w:pPr>
    </w:p>
    <w:p w14:paraId="0737631C" w14:textId="7DB60495" w:rsidR="00D92BCC" w:rsidRDefault="00D92BCC" w:rsidP="004E376A">
      <w:pPr>
        <w:rPr>
          <w:rFonts w:eastAsiaTheme="minorHAnsi"/>
        </w:rPr>
      </w:pPr>
    </w:p>
    <w:p w14:paraId="6C93FAD2" w14:textId="72B7110C" w:rsidR="00D92BCC" w:rsidRDefault="00D92BCC" w:rsidP="004E376A">
      <w:pPr>
        <w:rPr>
          <w:rFonts w:eastAsiaTheme="minorHAnsi"/>
        </w:rPr>
      </w:pPr>
    </w:p>
    <w:p w14:paraId="7ED280F8" w14:textId="77777777" w:rsidR="007D12ED" w:rsidRDefault="007D12ED" w:rsidP="007D12ED">
      <w:pPr>
        <w:keepNext/>
      </w:pPr>
      <w:r>
        <w:rPr>
          <w:noProof/>
          <w:lang w:val="en-US"/>
        </w:rPr>
        <w:drawing>
          <wp:inline distT="0" distB="0" distL="0" distR="0" wp14:anchorId="172F4F49" wp14:editId="28A8F19A">
            <wp:extent cx="5925820" cy="3061335"/>
            <wp:effectExtent l="0" t="0" r="17780" b="5715"/>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003F87" w14:textId="3074C09F" w:rsidR="007D12ED" w:rsidRDefault="007D12ED" w:rsidP="007D12ED">
      <w:pPr>
        <w:pStyle w:val="Caption"/>
      </w:pPr>
      <w:bookmarkStart w:id="3" w:name="_Ref529543030"/>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3</w:t>
      </w:r>
      <w:r w:rsidR="00C575F1">
        <w:rPr>
          <w:noProof/>
        </w:rPr>
        <w:fldChar w:fldCharType="end"/>
      </w:r>
      <w:bookmarkEnd w:id="3"/>
      <w:r>
        <w:t xml:space="preserve">: </w:t>
      </w:r>
      <w:r w:rsidRPr="00A81EE3">
        <w:t xml:space="preserve">Average and standard deviation of </w:t>
      </w:r>
      <w:r>
        <w:t xml:space="preserve">measured nutrient concentrations at </w:t>
      </w:r>
      <w:proofErr w:type="spellStart"/>
      <w:r>
        <w:t>Letasi</w:t>
      </w:r>
      <w:proofErr w:type="spellEnd"/>
      <w:r>
        <w:t xml:space="preserve"> and </w:t>
      </w:r>
      <w:proofErr w:type="spellStart"/>
      <w:r>
        <w:t>Tafua</w:t>
      </w:r>
      <w:proofErr w:type="spellEnd"/>
      <w:r>
        <w:t xml:space="preserve"> Pond sites</w:t>
      </w:r>
    </w:p>
    <w:p w14:paraId="0CE48B0B" w14:textId="36CA0299" w:rsidR="00D92BCC" w:rsidRDefault="00D92BCC" w:rsidP="004E376A">
      <w:pPr>
        <w:rPr>
          <w:rFonts w:eastAsiaTheme="minorHAnsi"/>
        </w:rPr>
      </w:pPr>
    </w:p>
    <w:p w14:paraId="7BC016AF" w14:textId="3B55B412" w:rsidR="00D92BCC" w:rsidRDefault="00D92BCC" w:rsidP="004E376A">
      <w:pPr>
        <w:rPr>
          <w:rFonts w:eastAsiaTheme="minorHAnsi"/>
        </w:rPr>
      </w:pPr>
    </w:p>
    <w:p w14:paraId="03EE998D" w14:textId="738565CD" w:rsidR="00373938" w:rsidRDefault="00373938" w:rsidP="004E376A">
      <w:pPr>
        <w:rPr>
          <w:rFonts w:eastAsiaTheme="minorHAnsi"/>
        </w:rPr>
      </w:pPr>
    </w:p>
    <w:p w14:paraId="5F9F506C" w14:textId="7F759B56" w:rsidR="00373938" w:rsidRDefault="00373938" w:rsidP="004E376A">
      <w:pPr>
        <w:rPr>
          <w:rFonts w:eastAsiaTheme="minorHAnsi"/>
        </w:rPr>
      </w:pPr>
    </w:p>
    <w:p w14:paraId="5DD5306C" w14:textId="77777777" w:rsidR="00373938" w:rsidRDefault="00373938" w:rsidP="004E376A">
      <w:pPr>
        <w:rPr>
          <w:rFonts w:eastAsiaTheme="minorHAnsi"/>
        </w:rPr>
      </w:pPr>
    </w:p>
    <w:p w14:paraId="296A994C" w14:textId="7987B393" w:rsidR="00373938" w:rsidRDefault="00373938" w:rsidP="004E376A">
      <w:pPr>
        <w:rPr>
          <w:rFonts w:eastAsiaTheme="minorHAnsi"/>
        </w:rPr>
      </w:pPr>
    </w:p>
    <w:p w14:paraId="66010CBB" w14:textId="77777777" w:rsidR="00373938" w:rsidRDefault="00373938" w:rsidP="004E376A">
      <w:pPr>
        <w:rPr>
          <w:rFonts w:eastAsiaTheme="minorHAnsi"/>
        </w:rPr>
      </w:pPr>
    </w:p>
    <w:p w14:paraId="1FCC0601" w14:textId="77777777" w:rsidR="00F3164D" w:rsidRDefault="00F3164D" w:rsidP="004E376A">
      <w:pPr>
        <w:rPr>
          <w:rFonts w:eastAsiaTheme="minorHAnsi"/>
        </w:rPr>
      </w:pPr>
    </w:p>
    <w:p w14:paraId="3202DA60" w14:textId="6C16F1F4" w:rsidR="00FE099A" w:rsidRDefault="00966D3C" w:rsidP="004E376A">
      <w:pPr>
        <w:rPr>
          <w:rFonts w:eastAsiaTheme="minorHAnsi"/>
        </w:rPr>
      </w:pPr>
      <w:r>
        <w:rPr>
          <w:rFonts w:eastAsiaTheme="minorHAnsi"/>
        </w:rPr>
        <w:lastRenderedPageBreak/>
        <w:t xml:space="preserve">The average measurement within the lagoon for </w:t>
      </w:r>
      <w:r w:rsidR="00CB27AE">
        <w:rPr>
          <w:rFonts w:eastAsiaTheme="minorHAnsi"/>
        </w:rPr>
        <w:t>nitrate-</w:t>
      </w:r>
      <w:r w:rsidR="008D4AAF">
        <w:rPr>
          <w:rFonts w:eastAsiaTheme="minorHAnsi"/>
        </w:rPr>
        <w:t>nitrogen</w:t>
      </w:r>
      <w:r w:rsidR="00CB27AE">
        <w:rPr>
          <w:rFonts w:eastAsiaTheme="minorHAnsi"/>
        </w:rPr>
        <w:t xml:space="preserve"> </w:t>
      </w:r>
      <w:r w:rsidR="008D4AAF">
        <w:rPr>
          <w:rFonts w:eastAsiaTheme="minorHAnsi"/>
        </w:rPr>
        <w:t>(</w:t>
      </w:r>
      <w:r w:rsidR="00CB27AE">
        <w:rPr>
          <w:rFonts w:eastAsiaTheme="minorHAnsi"/>
        </w:rPr>
        <w:t>NO3-N</w:t>
      </w:r>
      <w:r w:rsidR="008D4AAF">
        <w:rPr>
          <w:rFonts w:eastAsiaTheme="minorHAnsi"/>
        </w:rPr>
        <w:t>)</w:t>
      </w:r>
      <w:r>
        <w:rPr>
          <w:rFonts w:eastAsiaTheme="minorHAnsi"/>
        </w:rPr>
        <w:t xml:space="preserve"> was 0.</w:t>
      </w:r>
      <w:r w:rsidR="00D967A8">
        <w:rPr>
          <w:rFonts w:eastAsiaTheme="minorHAnsi"/>
        </w:rPr>
        <w:t>050</w:t>
      </w:r>
      <w:r>
        <w:rPr>
          <w:rFonts w:eastAsiaTheme="minorHAnsi"/>
        </w:rPr>
        <w:t xml:space="preserve"> </w:t>
      </w:r>
      <w:r w:rsidR="00F7265E">
        <w:rPr>
          <w:rFonts w:eastAsiaTheme="minorHAnsi" w:cstheme="minorHAnsi"/>
        </w:rPr>
        <w:t>±</w:t>
      </w:r>
      <w:r>
        <w:rPr>
          <w:rFonts w:eastAsiaTheme="minorHAnsi"/>
        </w:rPr>
        <w:t xml:space="preserve"> 0.</w:t>
      </w:r>
      <w:r w:rsidR="00D967A8">
        <w:rPr>
          <w:rFonts w:eastAsiaTheme="minorHAnsi"/>
        </w:rPr>
        <w:t>10</w:t>
      </w:r>
      <w:r>
        <w:rPr>
          <w:rFonts w:eastAsiaTheme="minorHAnsi"/>
        </w:rPr>
        <w:t>mg</w:t>
      </w:r>
      <w:r w:rsidR="000D143B">
        <w:rPr>
          <w:rFonts w:eastAsiaTheme="minorHAnsi"/>
        </w:rPr>
        <w:t xml:space="preserve"> N</w:t>
      </w:r>
      <w:r>
        <w:rPr>
          <w:rFonts w:eastAsiaTheme="minorHAnsi"/>
        </w:rPr>
        <w:t>/L with a range of</w:t>
      </w:r>
      <w:r w:rsidR="00373938">
        <w:rPr>
          <w:rFonts w:eastAsiaTheme="minorHAnsi"/>
        </w:rPr>
        <w:t xml:space="preserve"> </w:t>
      </w:r>
      <w:r w:rsidR="00373938" w:rsidRPr="00373938">
        <w:rPr>
          <w:rFonts w:ascii="Calibri" w:hAnsi="Calibri" w:cs="Calibri"/>
          <w:color w:val="000000"/>
          <w:lang w:eastAsia="en-AU"/>
        </w:rPr>
        <w:t>0.009 – 0.425</w:t>
      </w:r>
      <w:r w:rsidR="000D143B">
        <w:rPr>
          <w:rFonts w:ascii="Calibri" w:hAnsi="Calibri" w:cs="Calibri"/>
          <w:color w:val="000000"/>
          <w:lang w:eastAsia="en-AU"/>
        </w:rPr>
        <w:t xml:space="preserve"> </w:t>
      </w:r>
      <w:r w:rsidR="005238ED" w:rsidRPr="00373938">
        <w:rPr>
          <w:rFonts w:eastAsiaTheme="minorHAnsi"/>
        </w:rPr>
        <w:t>mg</w:t>
      </w:r>
      <w:r w:rsidR="000D143B">
        <w:rPr>
          <w:rFonts w:eastAsiaTheme="minorHAnsi"/>
        </w:rPr>
        <w:t xml:space="preserve"> N</w:t>
      </w:r>
      <w:r w:rsidR="005238ED" w:rsidRPr="00373938">
        <w:rPr>
          <w:rFonts w:eastAsiaTheme="minorHAnsi"/>
        </w:rPr>
        <w:t>/L</w:t>
      </w:r>
      <w:r w:rsidR="00CB27AE">
        <w:rPr>
          <w:rFonts w:eastAsiaTheme="minorHAnsi"/>
        </w:rPr>
        <w:t>.</w:t>
      </w:r>
      <w:r w:rsidR="005238ED" w:rsidRPr="00373938">
        <w:rPr>
          <w:rFonts w:eastAsiaTheme="minorHAnsi"/>
        </w:rPr>
        <w:t xml:space="preserve"> </w:t>
      </w:r>
      <w:r w:rsidR="005238ED">
        <w:rPr>
          <w:rFonts w:eastAsiaTheme="minorHAnsi"/>
        </w:rPr>
        <w:t xml:space="preserve">The average nitrate measurement within </w:t>
      </w:r>
      <w:proofErr w:type="spellStart"/>
      <w:r w:rsidR="006F0F80">
        <w:rPr>
          <w:rFonts w:eastAsiaTheme="minorHAnsi"/>
        </w:rPr>
        <w:t>Tafua</w:t>
      </w:r>
      <w:proofErr w:type="spellEnd"/>
      <w:r w:rsidR="005238ED">
        <w:rPr>
          <w:rFonts w:eastAsiaTheme="minorHAnsi"/>
        </w:rPr>
        <w:t xml:space="preserve"> pond was</w:t>
      </w:r>
      <w:r>
        <w:rPr>
          <w:rFonts w:eastAsiaTheme="minorHAnsi"/>
        </w:rPr>
        <w:t xml:space="preserve"> </w:t>
      </w:r>
      <w:r w:rsidR="00B9153D">
        <w:rPr>
          <w:rFonts w:eastAsiaTheme="minorHAnsi"/>
        </w:rPr>
        <w:t>0.</w:t>
      </w:r>
      <w:r w:rsidR="00373938">
        <w:rPr>
          <w:rFonts w:eastAsiaTheme="minorHAnsi"/>
        </w:rPr>
        <w:t>04</w:t>
      </w:r>
      <w:r w:rsidR="00F7265E">
        <w:rPr>
          <w:rFonts w:eastAsiaTheme="minorHAnsi"/>
        </w:rPr>
        <w:t xml:space="preserve"> </w:t>
      </w:r>
      <w:r w:rsidR="00F7265E">
        <w:rPr>
          <w:rFonts w:eastAsiaTheme="minorHAnsi" w:cstheme="minorHAnsi"/>
        </w:rPr>
        <w:t>±</w:t>
      </w:r>
      <w:r w:rsidR="00B9153D">
        <w:rPr>
          <w:rFonts w:eastAsiaTheme="minorHAnsi"/>
        </w:rPr>
        <w:t xml:space="preserve"> 0.0</w:t>
      </w:r>
      <w:r w:rsidR="00373938">
        <w:rPr>
          <w:rFonts w:eastAsiaTheme="minorHAnsi"/>
        </w:rPr>
        <w:t>2mg</w:t>
      </w:r>
      <w:r w:rsidR="000D143B">
        <w:rPr>
          <w:rFonts w:eastAsiaTheme="minorHAnsi"/>
        </w:rPr>
        <w:t xml:space="preserve"> N</w:t>
      </w:r>
      <w:r w:rsidR="00373938">
        <w:rPr>
          <w:rFonts w:eastAsiaTheme="minorHAnsi"/>
        </w:rPr>
        <w:t>/L with a range of 0.01 to 0.06</w:t>
      </w:r>
      <w:r w:rsidR="00B9153D">
        <w:rPr>
          <w:rFonts w:eastAsiaTheme="minorHAnsi"/>
        </w:rPr>
        <w:t>mg</w:t>
      </w:r>
      <w:r w:rsidR="000D143B">
        <w:rPr>
          <w:rFonts w:eastAsiaTheme="minorHAnsi"/>
        </w:rPr>
        <w:t xml:space="preserve"> N</w:t>
      </w:r>
      <w:r w:rsidR="00B9153D">
        <w:rPr>
          <w:rFonts w:eastAsiaTheme="minorHAnsi"/>
        </w:rPr>
        <w:t>/</w:t>
      </w:r>
      <w:proofErr w:type="gramStart"/>
      <w:r w:rsidR="00B9153D">
        <w:rPr>
          <w:rFonts w:eastAsiaTheme="minorHAnsi"/>
        </w:rPr>
        <w:t>L</w:t>
      </w:r>
      <w:r w:rsidR="00CB27AE">
        <w:rPr>
          <w:rFonts w:eastAsiaTheme="minorHAnsi"/>
        </w:rPr>
        <w:t>(</w:t>
      </w:r>
      <w:proofErr w:type="gramEnd"/>
      <w:r w:rsidR="00CB27AE">
        <w:rPr>
          <w:rFonts w:eastAsiaTheme="minorHAnsi"/>
        </w:rPr>
        <w:fldChar w:fldCharType="begin"/>
      </w:r>
      <w:r w:rsidR="00CB27AE">
        <w:rPr>
          <w:rFonts w:eastAsiaTheme="minorHAnsi"/>
        </w:rPr>
        <w:instrText xml:space="preserve"> REF _Ref529197124 \h </w:instrText>
      </w:r>
      <w:r w:rsidR="00CB27AE">
        <w:rPr>
          <w:rFonts w:eastAsiaTheme="minorHAnsi"/>
        </w:rPr>
      </w:r>
      <w:r w:rsidR="00CB27AE">
        <w:rPr>
          <w:rFonts w:eastAsiaTheme="minorHAnsi"/>
        </w:rPr>
        <w:fldChar w:fldCharType="separate"/>
      </w:r>
      <w:r w:rsidR="00C575F1">
        <w:t xml:space="preserve">Table </w:t>
      </w:r>
      <w:r w:rsidR="00C575F1">
        <w:rPr>
          <w:noProof/>
        </w:rPr>
        <w:t>1</w:t>
      </w:r>
      <w:r w:rsidR="00CB27AE">
        <w:rPr>
          <w:rFonts w:eastAsiaTheme="minorHAnsi"/>
        </w:rPr>
        <w:fldChar w:fldCharType="end"/>
      </w:r>
      <w:r w:rsidR="00CB27AE">
        <w:rPr>
          <w:rFonts w:eastAsiaTheme="minorHAnsi"/>
        </w:rPr>
        <w:t>).</w:t>
      </w:r>
      <w:r>
        <w:rPr>
          <w:rFonts w:eastAsiaTheme="minorHAnsi"/>
        </w:rPr>
        <w:t xml:space="preserve"> </w:t>
      </w:r>
      <w:r w:rsidR="00D92BCC">
        <w:rPr>
          <w:rFonts w:eastAsiaTheme="minorHAnsi"/>
        </w:rPr>
        <w:t xml:space="preserve">All sites measured higher than the </w:t>
      </w:r>
      <w:r w:rsidR="00C74450">
        <w:rPr>
          <w:rFonts w:eastAsiaTheme="minorHAnsi"/>
          <w:noProof/>
        </w:rPr>
        <w:t>ANZECC &amp; ARMCANZ</w:t>
      </w:r>
      <w:r w:rsidR="00F7265E" w:rsidRPr="00F7265E">
        <w:rPr>
          <w:rFonts w:eastAsiaTheme="minorHAnsi"/>
          <w:noProof/>
        </w:rPr>
        <w:t xml:space="preserve"> </w:t>
      </w:r>
      <w:r w:rsidR="000D143B">
        <w:rPr>
          <w:rFonts w:eastAsiaTheme="minorHAnsi"/>
          <w:noProof/>
        </w:rPr>
        <w:t>(</w:t>
      </w:r>
      <w:r w:rsidR="00F7265E" w:rsidRPr="00F7265E">
        <w:rPr>
          <w:rFonts w:eastAsiaTheme="minorHAnsi"/>
          <w:noProof/>
        </w:rPr>
        <w:t>2000</w:t>
      </w:r>
      <w:r w:rsidR="000D143B">
        <w:rPr>
          <w:rFonts w:eastAsiaTheme="minorHAnsi"/>
          <w:noProof/>
        </w:rPr>
        <w:t>)</w:t>
      </w:r>
      <w:r w:rsidR="00D92BCC">
        <w:rPr>
          <w:rFonts w:eastAsiaTheme="minorHAnsi"/>
        </w:rPr>
        <w:t xml:space="preserve"> DGV’s </w:t>
      </w:r>
      <w:r w:rsidR="00037969">
        <w:rPr>
          <w:rFonts w:eastAsiaTheme="minorHAnsi"/>
        </w:rPr>
        <w:t xml:space="preserve">and the IMCRA (2018) DGV’s </w:t>
      </w:r>
      <w:r w:rsidR="00D92BCC">
        <w:rPr>
          <w:rFonts w:eastAsiaTheme="minorHAnsi"/>
        </w:rPr>
        <w:t>for nitrate</w:t>
      </w:r>
      <w:r w:rsidR="007C37E7">
        <w:rPr>
          <w:rFonts w:eastAsiaTheme="minorHAnsi"/>
        </w:rPr>
        <w:t xml:space="preserve"> (</w:t>
      </w:r>
      <w:r w:rsidR="007C37E7">
        <w:rPr>
          <w:rFonts w:eastAsiaTheme="minorHAnsi"/>
        </w:rPr>
        <w:fldChar w:fldCharType="begin"/>
      </w:r>
      <w:r w:rsidR="007C37E7">
        <w:rPr>
          <w:rFonts w:eastAsiaTheme="minorHAnsi"/>
        </w:rPr>
        <w:instrText xml:space="preserve"> REF _Ref529539463 \h </w:instrText>
      </w:r>
      <w:r w:rsidR="007C37E7">
        <w:rPr>
          <w:rFonts w:eastAsiaTheme="minorHAnsi"/>
        </w:rPr>
      </w:r>
      <w:r w:rsidR="007C37E7">
        <w:rPr>
          <w:rFonts w:eastAsiaTheme="minorHAnsi"/>
        </w:rPr>
        <w:fldChar w:fldCharType="separate"/>
      </w:r>
      <w:r w:rsidR="00C575F1">
        <w:t xml:space="preserve">Figure </w:t>
      </w:r>
      <w:r w:rsidR="00C575F1">
        <w:rPr>
          <w:noProof/>
        </w:rPr>
        <w:t>5</w:t>
      </w:r>
      <w:r w:rsidR="007C37E7">
        <w:rPr>
          <w:rFonts w:eastAsiaTheme="minorHAnsi"/>
        </w:rPr>
        <w:fldChar w:fldCharType="end"/>
      </w:r>
      <w:r w:rsidR="007C37E7">
        <w:rPr>
          <w:rFonts w:eastAsiaTheme="minorHAnsi"/>
        </w:rPr>
        <w:t xml:space="preserve"> and </w:t>
      </w:r>
      <w:r w:rsidR="007C37E7">
        <w:rPr>
          <w:rFonts w:eastAsiaTheme="minorHAnsi"/>
        </w:rPr>
        <w:fldChar w:fldCharType="begin"/>
      </w:r>
      <w:r w:rsidR="007C37E7">
        <w:rPr>
          <w:rFonts w:eastAsiaTheme="minorHAnsi"/>
        </w:rPr>
        <w:instrText xml:space="preserve"> REF _Ref529539392 \h </w:instrText>
      </w:r>
      <w:r w:rsidR="007C37E7">
        <w:rPr>
          <w:rFonts w:eastAsiaTheme="minorHAnsi"/>
        </w:rPr>
      </w:r>
      <w:r w:rsidR="007C37E7">
        <w:rPr>
          <w:rFonts w:eastAsiaTheme="minorHAnsi"/>
        </w:rPr>
        <w:fldChar w:fldCharType="separate"/>
      </w:r>
      <w:r w:rsidR="00C575F1">
        <w:t xml:space="preserve">Figure </w:t>
      </w:r>
      <w:r w:rsidR="00C575F1">
        <w:rPr>
          <w:noProof/>
        </w:rPr>
        <w:t>6</w:t>
      </w:r>
      <w:r w:rsidR="007C37E7">
        <w:rPr>
          <w:rFonts w:eastAsiaTheme="minorHAnsi"/>
        </w:rPr>
        <w:fldChar w:fldCharType="end"/>
      </w:r>
      <w:r w:rsidR="007C37E7">
        <w:rPr>
          <w:rFonts w:eastAsiaTheme="minorHAnsi"/>
        </w:rPr>
        <w:t>)</w:t>
      </w:r>
      <w:r w:rsidR="00E07509">
        <w:rPr>
          <w:rFonts w:eastAsiaTheme="minorHAnsi"/>
        </w:rPr>
        <w:t>. High v</w:t>
      </w:r>
      <w:r w:rsidR="00B9153D">
        <w:rPr>
          <w:rFonts w:eastAsiaTheme="minorHAnsi"/>
        </w:rPr>
        <w:t xml:space="preserve">alues from </w:t>
      </w:r>
      <w:proofErr w:type="spellStart"/>
      <w:r w:rsidR="00B9153D">
        <w:rPr>
          <w:rFonts w:eastAsiaTheme="minorHAnsi"/>
        </w:rPr>
        <w:t>Letasi</w:t>
      </w:r>
      <w:proofErr w:type="spellEnd"/>
      <w:r w:rsidR="00B9153D">
        <w:rPr>
          <w:rFonts w:eastAsiaTheme="minorHAnsi"/>
        </w:rPr>
        <w:t xml:space="preserve"> and </w:t>
      </w:r>
      <w:proofErr w:type="spellStart"/>
      <w:r w:rsidR="00B9153D">
        <w:rPr>
          <w:rFonts w:eastAsiaTheme="minorHAnsi"/>
        </w:rPr>
        <w:t>Tafua</w:t>
      </w:r>
      <w:proofErr w:type="spellEnd"/>
      <w:r w:rsidR="00B9153D">
        <w:rPr>
          <w:rFonts w:eastAsiaTheme="minorHAnsi"/>
        </w:rPr>
        <w:t xml:space="preserve"> pond </w:t>
      </w:r>
      <w:r w:rsidR="00D92BCC">
        <w:rPr>
          <w:rFonts w:eastAsiaTheme="minorHAnsi"/>
        </w:rPr>
        <w:t>ha</w:t>
      </w:r>
      <w:r w:rsidR="00B9153D">
        <w:rPr>
          <w:rFonts w:eastAsiaTheme="minorHAnsi"/>
        </w:rPr>
        <w:t>ve</w:t>
      </w:r>
      <w:r w:rsidR="00D92BCC">
        <w:rPr>
          <w:rFonts w:eastAsiaTheme="minorHAnsi"/>
        </w:rPr>
        <w:t xml:space="preserve"> been omitted </w:t>
      </w:r>
      <w:r w:rsidR="00095AE1">
        <w:rPr>
          <w:rFonts w:eastAsiaTheme="minorHAnsi"/>
        </w:rPr>
        <w:t xml:space="preserve">as outliers and are presented </w:t>
      </w:r>
      <w:proofErr w:type="gramStart"/>
      <w:r w:rsidR="00095AE1">
        <w:rPr>
          <w:rFonts w:eastAsiaTheme="minorHAnsi"/>
        </w:rPr>
        <w:t>in  .</w:t>
      </w:r>
      <w:proofErr w:type="gramEnd"/>
    </w:p>
    <w:p w14:paraId="02F661BC" w14:textId="77777777" w:rsidR="00FE099A" w:rsidRDefault="00FE099A" w:rsidP="004E376A">
      <w:pPr>
        <w:rPr>
          <w:rFonts w:eastAsiaTheme="minorHAnsi"/>
        </w:rPr>
      </w:pPr>
    </w:p>
    <w:p w14:paraId="536C0B63" w14:textId="0062F0A2" w:rsidR="00F3164D" w:rsidRDefault="00FE099A" w:rsidP="004E376A">
      <w:pPr>
        <w:rPr>
          <w:rFonts w:eastAsiaTheme="minorHAnsi" w:cstheme="minorHAnsi"/>
        </w:rPr>
      </w:pPr>
      <w:r>
        <w:rPr>
          <w:rFonts w:eastAsiaTheme="minorHAnsi"/>
        </w:rPr>
        <w:t xml:space="preserve">The average measurement </w:t>
      </w:r>
      <w:r w:rsidR="000D143B">
        <w:rPr>
          <w:rFonts w:eastAsiaTheme="minorHAnsi"/>
        </w:rPr>
        <w:t xml:space="preserve">within the lagoon </w:t>
      </w:r>
      <w:r>
        <w:rPr>
          <w:rFonts w:eastAsiaTheme="minorHAnsi"/>
        </w:rPr>
        <w:t xml:space="preserve">for </w:t>
      </w:r>
      <w:r w:rsidR="00CB27AE">
        <w:rPr>
          <w:rFonts w:eastAsiaTheme="minorHAnsi"/>
        </w:rPr>
        <w:t>nitrite-</w:t>
      </w:r>
      <w:r w:rsidR="008D4AAF">
        <w:rPr>
          <w:rFonts w:eastAsiaTheme="minorHAnsi"/>
        </w:rPr>
        <w:t>nitrogen (</w:t>
      </w:r>
      <w:r w:rsidR="00CB27AE">
        <w:rPr>
          <w:rFonts w:eastAsiaTheme="minorHAnsi"/>
        </w:rPr>
        <w:t>NO2-N</w:t>
      </w:r>
      <w:r w:rsidR="008D4AAF">
        <w:rPr>
          <w:rFonts w:eastAsiaTheme="minorHAnsi"/>
        </w:rPr>
        <w:t>)</w:t>
      </w:r>
      <w:r>
        <w:rPr>
          <w:rFonts w:eastAsiaTheme="minorHAnsi"/>
        </w:rPr>
        <w:t xml:space="preserve"> was 0.006 </w:t>
      </w:r>
      <w:r>
        <w:rPr>
          <w:rFonts w:eastAsiaTheme="minorHAnsi" w:cstheme="minorHAnsi"/>
        </w:rPr>
        <w:t>±</w:t>
      </w:r>
      <w:r>
        <w:rPr>
          <w:rFonts w:eastAsiaTheme="minorHAnsi"/>
        </w:rPr>
        <w:t xml:space="preserve"> 0.004mg</w:t>
      </w:r>
      <w:r w:rsidR="000D143B">
        <w:rPr>
          <w:rFonts w:eastAsiaTheme="minorHAnsi"/>
        </w:rPr>
        <w:t xml:space="preserve"> N</w:t>
      </w:r>
      <w:r>
        <w:rPr>
          <w:rFonts w:eastAsiaTheme="minorHAnsi"/>
        </w:rPr>
        <w:t xml:space="preserve">/L with a range of </w:t>
      </w:r>
      <w:r w:rsidRPr="000733A7">
        <w:rPr>
          <w:rFonts w:ascii="Calibri" w:hAnsi="Calibri" w:cs="Calibri"/>
          <w:color w:val="000000"/>
          <w:sz w:val="20"/>
          <w:szCs w:val="20"/>
          <w:lang w:eastAsia="en-AU"/>
        </w:rPr>
        <w:t>0.003 – 0.018</w:t>
      </w:r>
      <w:r w:rsidR="000D143B">
        <w:rPr>
          <w:rFonts w:eastAsiaTheme="minorHAnsi"/>
        </w:rPr>
        <w:t>mg N/L</w:t>
      </w:r>
      <w:r w:rsidR="007C37E7">
        <w:rPr>
          <w:rFonts w:eastAsiaTheme="minorHAnsi"/>
        </w:rPr>
        <w:t xml:space="preserve"> .</w:t>
      </w:r>
      <w:r w:rsidR="000D143B">
        <w:rPr>
          <w:rFonts w:eastAsiaTheme="minorHAnsi"/>
        </w:rPr>
        <w:t xml:space="preserve">The average nitrite measurement within </w:t>
      </w:r>
      <w:proofErr w:type="spellStart"/>
      <w:r w:rsidR="000D143B">
        <w:rPr>
          <w:rFonts w:eastAsiaTheme="minorHAnsi"/>
        </w:rPr>
        <w:t>Tafua</w:t>
      </w:r>
      <w:proofErr w:type="spellEnd"/>
      <w:r w:rsidR="000D143B">
        <w:rPr>
          <w:rFonts w:eastAsiaTheme="minorHAnsi"/>
        </w:rPr>
        <w:t xml:space="preserve"> pond was 0.005 </w:t>
      </w:r>
      <w:r w:rsidR="000D143B">
        <w:rPr>
          <w:rFonts w:eastAsiaTheme="minorHAnsi" w:cstheme="minorHAnsi"/>
        </w:rPr>
        <w:t>± 0.001mg N/L with a range of 0.003 – 0.006mg N/L</w:t>
      </w:r>
      <w:r w:rsidR="007C37E7">
        <w:rPr>
          <w:rFonts w:eastAsiaTheme="minorHAnsi" w:cstheme="minorHAnsi"/>
        </w:rPr>
        <w:t xml:space="preserve"> </w:t>
      </w:r>
      <w:r w:rsidR="007C37E7">
        <w:rPr>
          <w:rFonts w:ascii="Calibri" w:hAnsi="Calibri" w:cs="Calibri"/>
          <w:color w:val="000000"/>
          <w:sz w:val="20"/>
          <w:szCs w:val="20"/>
          <w:lang w:eastAsia="en-AU"/>
        </w:rPr>
        <w:t>(</w:t>
      </w:r>
      <w:r w:rsidR="007C37E7">
        <w:rPr>
          <w:rFonts w:ascii="Calibri" w:hAnsi="Calibri" w:cs="Calibri"/>
          <w:color w:val="000000"/>
          <w:sz w:val="20"/>
          <w:szCs w:val="20"/>
          <w:lang w:eastAsia="en-AU"/>
        </w:rPr>
        <w:fldChar w:fldCharType="begin"/>
      </w:r>
      <w:r w:rsidR="007C37E7">
        <w:rPr>
          <w:rFonts w:ascii="Calibri" w:hAnsi="Calibri" w:cs="Calibri"/>
          <w:color w:val="000000"/>
          <w:sz w:val="20"/>
          <w:szCs w:val="20"/>
          <w:lang w:eastAsia="en-AU"/>
        </w:rPr>
        <w:instrText xml:space="preserve"> REF _Ref529197124 \h </w:instrText>
      </w:r>
      <w:r w:rsidR="007C37E7">
        <w:rPr>
          <w:rFonts w:ascii="Calibri" w:hAnsi="Calibri" w:cs="Calibri"/>
          <w:color w:val="000000"/>
          <w:sz w:val="20"/>
          <w:szCs w:val="20"/>
          <w:lang w:eastAsia="en-AU"/>
        </w:rPr>
      </w:r>
      <w:r w:rsidR="007C37E7">
        <w:rPr>
          <w:rFonts w:ascii="Calibri" w:hAnsi="Calibri" w:cs="Calibri"/>
          <w:color w:val="000000"/>
          <w:sz w:val="20"/>
          <w:szCs w:val="20"/>
          <w:lang w:eastAsia="en-AU"/>
        </w:rPr>
        <w:fldChar w:fldCharType="separate"/>
      </w:r>
      <w:r w:rsidR="00C575F1">
        <w:t xml:space="preserve">Table </w:t>
      </w:r>
      <w:r w:rsidR="00C575F1">
        <w:rPr>
          <w:noProof/>
        </w:rPr>
        <w:t>1</w:t>
      </w:r>
      <w:r w:rsidR="007C37E7">
        <w:rPr>
          <w:rFonts w:ascii="Calibri" w:hAnsi="Calibri" w:cs="Calibri"/>
          <w:color w:val="000000"/>
          <w:sz w:val="20"/>
          <w:szCs w:val="20"/>
          <w:lang w:eastAsia="en-AU"/>
        </w:rPr>
        <w:fldChar w:fldCharType="end"/>
      </w:r>
      <w:r w:rsidR="007C37E7">
        <w:rPr>
          <w:rFonts w:ascii="Calibri" w:hAnsi="Calibri" w:cs="Calibri"/>
          <w:color w:val="000000"/>
          <w:sz w:val="20"/>
          <w:szCs w:val="20"/>
          <w:lang w:eastAsia="en-AU"/>
        </w:rPr>
        <w:t>)</w:t>
      </w:r>
      <w:r w:rsidR="007B1EF1">
        <w:rPr>
          <w:rFonts w:eastAsiaTheme="minorHAnsi" w:cstheme="minorHAnsi"/>
        </w:rPr>
        <w:t>.</w:t>
      </w:r>
    </w:p>
    <w:p w14:paraId="2AB7B3F3" w14:textId="7E14B28A" w:rsidR="007B1EF1" w:rsidRDefault="007B1EF1" w:rsidP="004E376A">
      <w:pPr>
        <w:rPr>
          <w:rFonts w:eastAsiaTheme="minorHAnsi" w:cstheme="minorHAnsi"/>
        </w:rPr>
      </w:pPr>
    </w:p>
    <w:p w14:paraId="7B124D64" w14:textId="3E30A39C" w:rsidR="007B1EF1" w:rsidRDefault="007B1EF1" w:rsidP="004E376A">
      <w:pPr>
        <w:rPr>
          <w:rFonts w:eastAsiaTheme="minorHAnsi"/>
        </w:rPr>
      </w:pPr>
      <w:r>
        <w:rPr>
          <w:rFonts w:eastAsiaTheme="minorHAnsi" w:cstheme="minorHAnsi"/>
        </w:rPr>
        <w:t>The average measurement with</w:t>
      </w:r>
      <w:r w:rsidR="00221E0E">
        <w:rPr>
          <w:rFonts w:eastAsiaTheme="minorHAnsi" w:cstheme="minorHAnsi"/>
        </w:rPr>
        <w:t>in</w:t>
      </w:r>
      <w:r>
        <w:rPr>
          <w:rFonts w:eastAsiaTheme="minorHAnsi" w:cstheme="minorHAnsi"/>
        </w:rPr>
        <w:t xml:space="preserve"> the lagoon for </w:t>
      </w:r>
      <w:proofErr w:type="spellStart"/>
      <w:r w:rsidR="008D4AAF">
        <w:rPr>
          <w:rFonts w:eastAsiaTheme="minorHAnsi" w:cstheme="minorHAnsi"/>
        </w:rPr>
        <w:t>ammonical</w:t>
      </w:r>
      <w:proofErr w:type="spellEnd"/>
      <w:r w:rsidR="008D4AAF">
        <w:rPr>
          <w:rFonts w:eastAsiaTheme="minorHAnsi" w:cstheme="minorHAnsi"/>
        </w:rPr>
        <w:t xml:space="preserve"> nitrogen (</w:t>
      </w:r>
      <w:r w:rsidR="00CB27AE">
        <w:rPr>
          <w:rFonts w:eastAsiaTheme="minorHAnsi" w:cstheme="minorHAnsi"/>
        </w:rPr>
        <w:t>NH4-N</w:t>
      </w:r>
      <w:r w:rsidR="008D4AAF">
        <w:rPr>
          <w:rFonts w:eastAsiaTheme="minorHAnsi" w:cstheme="minorHAnsi"/>
        </w:rPr>
        <w:t>)</w:t>
      </w:r>
      <w:r>
        <w:rPr>
          <w:rFonts w:eastAsiaTheme="minorHAnsi" w:cstheme="minorHAnsi"/>
        </w:rPr>
        <w:t xml:space="preserve"> was calculated as 0.026 ± 0.019mg N/L with a range of </w:t>
      </w:r>
      <w:r>
        <w:rPr>
          <w:rFonts w:ascii="Calibri" w:hAnsi="Calibri" w:cs="Calibri"/>
          <w:color w:val="000000"/>
          <w:sz w:val="20"/>
          <w:szCs w:val="20"/>
          <w:lang w:eastAsia="en-AU"/>
        </w:rPr>
        <w:t>0.011 – 0.076</w:t>
      </w:r>
      <w:r w:rsidR="009C605B" w:rsidRPr="009C605B">
        <w:rPr>
          <w:rFonts w:eastAsiaTheme="minorHAnsi" w:cstheme="minorHAnsi"/>
        </w:rPr>
        <w:t xml:space="preserve"> </w:t>
      </w:r>
      <w:r w:rsidR="009C605B">
        <w:rPr>
          <w:rFonts w:eastAsiaTheme="minorHAnsi" w:cstheme="minorHAnsi"/>
        </w:rPr>
        <w:t xml:space="preserve">mg N/L. The average </w:t>
      </w:r>
      <w:r w:rsidR="008D4AAF">
        <w:rPr>
          <w:rFonts w:eastAsiaTheme="minorHAnsi" w:cstheme="minorHAnsi"/>
        </w:rPr>
        <w:t>N-NH4</w:t>
      </w:r>
      <w:r w:rsidR="009C605B">
        <w:rPr>
          <w:rFonts w:eastAsiaTheme="minorHAnsi" w:cstheme="minorHAnsi"/>
        </w:rPr>
        <w:t xml:space="preserve"> measurement within </w:t>
      </w:r>
      <w:proofErr w:type="spellStart"/>
      <w:r w:rsidR="009C605B">
        <w:rPr>
          <w:rFonts w:eastAsiaTheme="minorHAnsi" w:cstheme="minorHAnsi"/>
        </w:rPr>
        <w:t>Tafua</w:t>
      </w:r>
      <w:proofErr w:type="spellEnd"/>
      <w:r w:rsidR="009C605B">
        <w:rPr>
          <w:rFonts w:eastAsiaTheme="minorHAnsi" w:cstheme="minorHAnsi"/>
        </w:rPr>
        <w:t xml:space="preserve"> pond was calculated as 0.01 ± 0.00</w:t>
      </w:r>
      <w:r w:rsidR="009C605B" w:rsidRPr="009C605B">
        <w:rPr>
          <w:rFonts w:eastAsiaTheme="minorHAnsi" w:cstheme="minorHAnsi"/>
        </w:rPr>
        <w:t xml:space="preserve"> </w:t>
      </w:r>
      <w:r w:rsidR="009C605B">
        <w:rPr>
          <w:rFonts w:eastAsiaTheme="minorHAnsi" w:cstheme="minorHAnsi"/>
        </w:rPr>
        <w:t>mg N/L</w:t>
      </w:r>
      <w:r w:rsidR="007C37E7">
        <w:rPr>
          <w:rFonts w:eastAsiaTheme="minorHAnsi" w:cstheme="minorHAnsi"/>
        </w:rPr>
        <w:t xml:space="preserve"> </w:t>
      </w:r>
      <w:r w:rsidR="007C37E7">
        <w:rPr>
          <w:rFonts w:ascii="Calibri" w:hAnsi="Calibri" w:cs="Calibri"/>
          <w:color w:val="000000"/>
          <w:sz w:val="20"/>
          <w:szCs w:val="20"/>
          <w:lang w:eastAsia="en-AU"/>
        </w:rPr>
        <w:t>(</w:t>
      </w:r>
      <w:r w:rsidR="007C37E7">
        <w:rPr>
          <w:rFonts w:ascii="Calibri" w:hAnsi="Calibri" w:cs="Calibri"/>
          <w:color w:val="000000"/>
          <w:sz w:val="20"/>
          <w:szCs w:val="20"/>
          <w:lang w:eastAsia="en-AU"/>
        </w:rPr>
        <w:fldChar w:fldCharType="begin"/>
      </w:r>
      <w:r w:rsidR="007C37E7">
        <w:rPr>
          <w:rFonts w:ascii="Calibri" w:hAnsi="Calibri" w:cs="Calibri"/>
          <w:color w:val="000000"/>
          <w:sz w:val="20"/>
          <w:szCs w:val="20"/>
          <w:lang w:eastAsia="en-AU"/>
        </w:rPr>
        <w:instrText xml:space="preserve"> REF _Ref529197124 \h </w:instrText>
      </w:r>
      <w:r w:rsidR="007C37E7">
        <w:rPr>
          <w:rFonts w:ascii="Calibri" w:hAnsi="Calibri" w:cs="Calibri"/>
          <w:color w:val="000000"/>
          <w:sz w:val="20"/>
          <w:szCs w:val="20"/>
          <w:lang w:eastAsia="en-AU"/>
        </w:rPr>
      </w:r>
      <w:r w:rsidR="007C37E7">
        <w:rPr>
          <w:rFonts w:ascii="Calibri" w:hAnsi="Calibri" w:cs="Calibri"/>
          <w:color w:val="000000"/>
          <w:sz w:val="20"/>
          <w:szCs w:val="20"/>
          <w:lang w:eastAsia="en-AU"/>
        </w:rPr>
        <w:fldChar w:fldCharType="separate"/>
      </w:r>
      <w:r w:rsidR="00C575F1">
        <w:t xml:space="preserve">Table </w:t>
      </w:r>
      <w:r w:rsidR="00C575F1">
        <w:rPr>
          <w:noProof/>
        </w:rPr>
        <w:t>1</w:t>
      </w:r>
      <w:r w:rsidR="007C37E7">
        <w:rPr>
          <w:rFonts w:ascii="Calibri" w:hAnsi="Calibri" w:cs="Calibri"/>
          <w:color w:val="000000"/>
          <w:sz w:val="20"/>
          <w:szCs w:val="20"/>
          <w:lang w:eastAsia="en-AU"/>
        </w:rPr>
        <w:fldChar w:fldCharType="end"/>
      </w:r>
      <w:r w:rsidR="007C37E7">
        <w:rPr>
          <w:rFonts w:ascii="Calibri" w:hAnsi="Calibri" w:cs="Calibri"/>
          <w:color w:val="000000"/>
          <w:sz w:val="20"/>
          <w:szCs w:val="20"/>
          <w:lang w:eastAsia="en-AU"/>
        </w:rPr>
        <w:t>)</w:t>
      </w:r>
      <w:r w:rsidR="009C605B">
        <w:rPr>
          <w:rFonts w:eastAsiaTheme="minorHAnsi" w:cstheme="minorHAnsi"/>
        </w:rPr>
        <w:t xml:space="preserve">. </w:t>
      </w:r>
      <w:r w:rsidR="00BA223D">
        <w:rPr>
          <w:rFonts w:eastAsiaTheme="minorHAnsi" w:cstheme="minorHAnsi"/>
        </w:rPr>
        <w:t xml:space="preserve">All sites measured higher than the </w:t>
      </w:r>
      <w:r w:rsidR="00BA223D" w:rsidRPr="00F7265E">
        <w:rPr>
          <w:rFonts w:eastAsiaTheme="minorHAnsi"/>
          <w:noProof/>
        </w:rPr>
        <w:t xml:space="preserve">ANZECC &amp; ARMCANZ, </w:t>
      </w:r>
      <w:r w:rsidR="00BA223D">
        <w:rPr>
          <w:rFonts w:eastAsiaTheme="minorHAnsi"/>
          <w:noProof/>
        </w:rPr>
        <w:t>(</w:t>
      </w:r>
      <w:r w:rsidR="00BA223D" w:rsidRPr="00F7265E">
        <w:rPr>
          <w:rFonts w:eastAsiaTheme="minorHAnsi"/>
          <w:noProof/>
        </w:rPr>
        <w:t>2000</w:t>
      </w:r>
      <w:r w:rsidR="00BA223D">
        <w:rPr>
          <w:rFonts w:eastAsiaTheme="minorHAnsi"/>
          <w:noProof/>
        </w:rPr>
        <w:t>)</w:t>
      </w:r>
      <w:r w:rsidR="00BA223D">
        <w:rPr>
          <w:rFonts w:eastAsiaTheme="minorHAnsi"/>
        </w:rPr>
        <w:t xml:space="preserve"> DGV’s</w:t>
      </w:r>
      <w:r w:rsidR="00221E0E">
        <w:rPr>
          <w:rFonts w:eastAsiaTheme="minorHAnsi"/>
        </w:rPr>
        <w:t xml:space="preserve"> </w:t>
      </w:r>
      <w:r w:rsidR="007C37E7">
        <w:rPr>
          <w:rFonts w:eastAsiaTheme="minorHAnsi"/>
        </w:rPr>
        <w:t>(</w:t>
      </w:r>
      <w:r w:rsidR="00221E0E">
        <w:rPr>
          <w:rFonts w:eastAsiaTheme="minorHAnsi"/>
        </w:rPr>
        <w:fldChar w:fldCharType="begin"/>
      </w:r>
      <w:r w:rsidR="00221E0E">
        <w:rPr>
          <w:rFonts w:eastAsiaTheme="minorHAnsi"/>
        </w:rPr>
        <w:instrText xml:space="preserve"> REF _Ref529539392 \h </w:instrText>
      </w:r>
      <w:r w:rsidR="00221E0E">
        <w:rPr>
          <w:rFonts w:eastAsiaTheme="minorHAnsi"/>
        </w:rPr>
      </w:r>
      <w:r w:rsidR="00221E0E">
        <w:rPr>
          <w:rFonts w:eastAsiaTheme="minorHAnsi"/>
        </w:rPr>
        <w:fldChar w:fldCharType="separate"/>
      </w:r>
      <w:r w:rsidR="00C575F1">
        <w:t xml:space="preserve">Figure </w:t>
      </w:r>
      <w:r w:rsidR="00C575F1">
        <w:rPr>
          <w:noProof/>
        </w:rPr>
        <w:t>6</w:t>
      </w:r>
      <w:r w:rsidR="00221E0E">
        <w:rPr>
          <w:rFonts w:eastAsiaTheme="minorHAnsi"/>
        </w:rPr>
        <w:fldChar w:fldCharType="end"/>
      </w:r>
      <w:r w:rsidR="007C37E7">
        <w:rPr>
          <w:rFonts w:eastAsiaTheme="minorHAnsi"/>
        </w:rPr>
        <w:t>)</w:t>
      </w:r>
      <w:r w:rsidR="00BA223D">
        <w:rPr>
          <w:rFonts w:eastAsiaTheme="minorHAnsi"/>
        </w:rPr>
        <w:t xml:space="preserve">. </w:t>
      </w:r>
    </w:p>
    <w:p w14:paraId="0B21CFC0" w14:textId="77777777" w:rsidR="00F3164D" w:rsidRDefault="00F3164D" w:rsidP="004E376A">
      <w:pPr>
        <w:rPr>
          <w:rFonts w:eastAsiaTheme="minorHAnsi"/>
        </w:rPr>
      </w:pPr>
    </w:p>
    <w:p w14:paraId="3D9EEE6C" w14:textId="77D4540F" w:rsidR="00D92BCC" w:rsidRDefault="00966D3C" w:rsidP="004E376A">
      <w:pPr>
        <w:rPr>
          <w:rFonts w:eastAsiaTheme="minorHAnsi"/>
        </w:rPr>
      </w:pPr>
      <w:r>
        <w:rPr>
          <w:rFonts w:eastAsiaTheme="minorHAnsi"/>
        </w:rPr>
        <w:t xml:space="preserve">Estimate values for total nitrogen (TN) were calculated for all sites, assuming little </w:t>
      </w:r>
      <w:r w:rsidR="002D3742">
        <w:rPr>
          <w:rFonts w:eastAsiaTheme="minorHAnsi"/>
        </w:rPr>
        <w:t xml:space="preserve">to no significant </w:t>
      </w:r>
      <w:r>
        <w:rPr>
          <w:rFonts w:eastAsiaTheme="minorHAnsi"/>
        </w:rPr>
        <w:t xml:space="preserve">contribution from total organic nitrogen. </w:t>
      </w:r>
      <w:r w:rsidR="007C37E7">
        <w:rPr>
          <w:rFonts w:eastAsiaTheme="minorHAnsi"/>
        </w:rPr>
        <w:t xml:space="preserve">The average measurement within the lagoon for TN was 0.075 </w:t>
      </w:r>
      <w:r w:rsidR="007C37E7">
        <w:rPr>
          <w:rFonts w:eastAsiaTheme="minorHAnsi" w:cstheme="minorHAnsi"/>
        </w:rPr>
        <w:t>± 0.1 mg N/L</w:t>
      </w:r>
      <w:r w:rsidR="007C37E7">
        <w:rPr>
          <w:rFonts w:eastAsiaTheme="minorHAnsi"/>
        </w:rPr>
        <w:t xml:space="preserve"> with a range of </w:t>
      </w:r>
      <w:r w:rsidR="007C37E7">
        <w:rPr>
          <w:rFonts w:ascii="Calibri" w:hAnsi="Calibri" w:cs="Calibri"/>
          <w:color w:val="000000"/>
          <w:sz w:val="20"/>
          <w:szCs w:val="20"/>
          <w:lang w:eastAsia="en-AU"/>
        </w:rPr>
        <w:t>0.023 – 0.443</w:t>
      </w:r>
      <w:r w:rsidR="007C37E7">
        <w:rPr>
          <w:rFonts w:eastAsiaTheme="minorHAnsi"/>
        </w:rPr>
        <w:t xml:space="preserve"> </w:t>
      </w:r>
      <w:r w:rsidR="007C37E7">
        <w:rPr>
          <w:rFonts w:eastAsiaTheme="minorHAnsi" w:cstheme="minorHAnsi"/>
        </w:rPr>
        <w:t>mg N/L</w:t>
      </w:r>
      <w:r w:rsidR="007C37E7">
        <w:rPr>
          <w:rFonts w:eastAsiaTheme="minorHAnsi"/>
        </w:rPr>
        <w:t xml:space="preserve">. The average TN measurement within the pond was 0.05 </w:t>
      </w:r>
      <w:r w:rsidR="007C37E7">
        <w:rPr>
          <w:rFonts w:eastAsiaTheme="minorHAnsi" w:cstheme="minorHAnsi"/>
        </w:rPr>
        <w:t>±</w:t>
      </w:r>
      <w:r w:rsidR="007C37E7">
        <w:rPr>
          <w:rFonts w:eastAsiaTheme="minorHAnsi"/>
        </w:rPr>
        <w:t xml:space="preserve"> 0.02 </w:t>
      </w:r>
      <w:r w:rsidR="007C37E7">
        <w:rPr>
          <w:rFonts w:eastAsiaTheme="minorHAnsi" w:cstheme="minorHAnsi"/>
        </w:rPr>
        <w:t>mg N/L</w:t>
      </w:r>
      <w:r w:rsidR="007C37E7">
        <w:rPr>
          <w:rFonts w:eastAsiaTheme="minorHAnsi"/>
        </w:rPr>
        <w:t>, with a range of 0.04 -0.08</w:t>
      </w:r>
      <w:r w:rsidR="007C37E7" w:rsidRPr="007C37E7">
        <w:rPr>
          <w:rFonts w:eastAsiaTheme="minorHAnsi" w:cstheme="minorHAnsi"/>
        </w:rPr>
        <w:t xml:space="preserve"> </w:t>
      </w:r>
      <w:r w:rsidR="007C37E7">
        <w:rPr>
          <w:rFonts w:eastAsiaTheme="minorHAnsi" w:cstheme="minorHAnsi"/>
        </w:rPr>
        <w:t xml:space="preserve">mg N/L </w:t>
      </w:r>
      <w:r w:rsidR="007C37E7">
        <w:rPr>
          <w:rFonts w:ascii="Calibri" w:hAnsi="Calibri" w:cs="Calibri"/>
          <w:color w:val="000000"/>
          <w:sz w:val="20"/>
          <w:szCs w:val="20"/>
          <w:lang w:eastAsia="en-AU"/>
        </w:rPr>
        <w:t>(</w:t>
      </w:r>
      <w:r w:rsidR="007C37E7">
        <w:rPr>
          <w:rFonts w:ascii="Calibri" w:hAnsi="Calibri" w:cs="Calibri"/>
          <w:color w:val="000000"/>
          <w:sz w:val="20"/>
          <w:szCs w:val="20"/>
          <w:lang w:eastAsia="en-AU"/>
        </w:rPr>
        <w:fldChar w:fldCharType="begin"/>
      </w:r>
      <w:r w:rsidR="007C37E7">
        <w:rPr>
          <w:rFonts w:ascii="Calibri" w:hAnsi="Calibri" w:cs="Calibri"/>
          <w:color w:val="000000"/>
          <w:sz w:val="20"/>
          <w:szCs w:val="20"/>
          <w:lang w:eastAsia="en-AU"/>
        </w:rPr>
        <w:instrText xml:space="preserve"> REF _Ref529197124 \h </w:instrText>
      </w:r>
      <w:r w:rsidR="007C37E7">
        <w:rPr>
          <w:rFonts w:ascii="Calibri" w:hAnsi="Calibri" w:cs="Calibri"/>
          <w:color w:val="000000"/>
          <w:sz w:val="20"/>
          <w:szCs w:val="20"/>
          <w:lang w:eastAsia="en-AU"/>
        </w:rPr>
      </w:r>
      <w:r w:rsidR="007C37E7">
        <w:rPr>
          <w:rFonts w:ascii="Calibri" w:hAnsi="Calibri" w:cs="Calibri"/>
          <w:color w:val="000000"/>
          <w:sz w:val="20"/>
          <w:szCs w:val="20"/>
          <w:lang w:eastAsia="en-AU"/>
        </w:rPr>
        <w:fldChar w:fldCharType="separate"/>
      </w:r>
      <w:r w:rsidR="00C575F1">
        <w:t xml:space="preserve">Table </w:t>
      </w:r>
      <w:r w:rsidR="00C575F1">
        <w:rPr>
          <w:noProof/>
        </w:rPr>
        <w:t>1</w:t>
      </w:r>
      <w:r w:rsidR="007C37E7">
        <w:rPr>
          <w:rFonts w:ascii="Calibri" w:hAnsi="Calibri" w:cs="Calibri"/>
          <w:color w:val="000000"/>
          <w:sz w:val="20"/>
          <w:szCs w:val="20"/>
          <w:lang w:eastAsia="en-AU"/>
        </w:rPr>
        <w:fldChar w:fldCharType="end"/>
      </w:r>
      <w:r w:rsidR="007C37E7">
        <w:rPr>
          <w:rFonts w:ascii="Calibri" w:hAnsi="Calibri" w:cs="Calibri"/>
          <w:color w:val="000000"/>
          <w:sz w:val="20"/>
          <w:szCs w:val="20"/>
          <w:lang w:eastAsia="en-AU"/>
        </w:rPr>
        <w:t>)</w:t>
      </w:r>
      <w:r w:rsidR="007C37E7">
        <w:rPr>
          <w:rFonts w:eastAsiaTheme="minorHAnsi" w:cstheme="minorHAnsi"/>
        </w:rPr>
        <w:t xml:space="preserve">. </w:t>
      </w:r>
      <w:r w:rsidR="007C37E7">
        <w:rPr>
          <w:rFonts w:eastAsiaTheme="minorHAnsi"/>
        </w:rPr>
        <w:t xml:space="preserve"> </w:t>
      </w:r>
      <w:proofErr w:type="spellStart"/>
      <w:r>
        <w:rPr>
          <w:rFonts w:eastAsiaTheme="minorHAnsi"/>
        </w:rPr>
        <w:t>Letasi</w:t>
      </w:r>
      <w:proofErr w:type="spellEnd"/>
      <w:r>
        <w:rPr>
          <w:rFonts w:eastAsiaTheme="minorHAnsi"/>
        </w:rPr>
        <w:t xml:space="preserve"> is the only site that</w:t>
      </w:r>
      <w:r w:rsidR="002D3742">
        <w:rPr>
          <w:rFonts w:eastAsiaTheme="minorHAnsi"/>
        </w:rPr>
        <w:t xml:space="preserve"> exceeds the </w:t>
      </w:r>
      <w:r w:rsidR="00C74450">
        <w:rPr>
          <w:rFonts w:eastAsiaTheme="minorHAnsi"/>
          <w:noProof/>
        </w:rPr>
        <w:t>ANZECC &amp; ARMCANZ</w:t>
      </w:r>
      <w:r w:rsidR="00C74450" w:rsidRPr="00F7265E">
        <w:rPr>
          <w:rFonts w:eastAsiaTheme="minorHAnsi"/>
          <w:noProof/>
        </w:rPr>
        <w:t xml:space="preserve"> </w:t>
      </w:r>
      <w:r w:rsidR="00C74450">
        <w:rPr>
          <w:rFonts w:eastAsiaTheme="minorHAnsi"/>
          <w:noProof/>
        </w:rPr>
        <w:t>(</w:t>
      </w:r>
      <w:r w:rsidR="00C74450" w:rsidRPr="00F7265E">
        <w:rPr>
          <w:rFonts w:eastAsiaTheme="minorHAnsi"/>
          <w:noProof/>
        </w:rPr>
        <w:t>2000</w:t>
      </w:r>
      <w:r w:rsidR="00C74450">
        <w:rPr>
          <w:rFonts w:eastAsiaTheme="minorHAnsi"/>
          <w:noProof/>
        </w:rPr>
        <w:t>)</w:t>
      </w:r>
      <w:r w:rsidR="00C74450">
        <w:rPr>
          <w:rFonts w:eastAsiaTheme="minorHAnsi"/>
        </w:rPr>
        <w:t xml:space="preserve"> </w:t>
      </w:r>
      <w:r w:rsidR="002D3742">
        <w:rPr>
          <w:rFonts w:eastAsiaTheme="minorHAnsi"/>
        </w:rPr>
        <w:t>DGV for TN</w:t>
      </w:r>
      <w:r w:rsidR="007C37E7">
        <w:rPr>
          <w:rFonts w:eastAsiaTheme="minorHAnsi"/>
        </w:rPr>
        <w:t xml:space="preserve"> (</w:t>
      </w:r>
      <w:r w:rsidR="007C37E7">
        <w:rPr>
          <w:rFonts w:eastAsiaTheme="minorHAnsi"/>
        </w:rPr>
        <w:fldChar w:fldCharType="begin"/>
      </w:r>
      <w:r w:rsidR="007C37E7">
        <w:rPr>
          <w:rFonts w:eastAsiaTheme="minorHAnsi"/>
        </w:rPr>
        <w:instrText xml:space="preserve"> REF _Ref529539847 \h </w:instrText>
      </w:r>
      <w:r w:rsidR="007C37E7">
        <w:rPr>
          <w:rFonts w:eastAsiaTheme="minorHAnsi"/>
        </w:rPr>
      </w:r>
      <w:r w:rsidR="007C37E7">
        <w:rPr>
          <w:rFonts w:eastAsiaTheme="minorHAnsi"/>
        </w:rPr>
        <w:fldChar w:fldCharType="separate"/>
      </w:r>
      <w:r w:rsidR="00C575F1">
        <w:t xml:space="preserve">Figure </w:t>
      </w:r>
      <w:r w:rsidR="00C575F1">
        <w:rPr>
          <w:noProof/>
        </w:rPr>
        <w:t>7</w:t>
      </w:r>
      <w:r w:rsidR="007C37E7">
        <w:rPr>
          <w:rFonts w:eastAsiaTheme="minorHAnsi"/>
        </w:rPr>
        <w:fldChar w:fldCharType="end"/>
      </w:r>
      <w:r w:rsidR="007C37E7">
        <w:rPr>
          <w:rFonts w:eastAsiaTheme="minorHAnsi"/>
        </w:rPr>
        <w:t>)</w:t>
      </w:r>
      <w:r>
        <w:rPr>
          <w:rFonts w:eastAsiaTheme="minorHAnsi"/>
        </w:rPr>
        <w:t xml:space="preserve">. </w:t>
      </w:r>
    </w:p>
    <w:p w14:paraId="053BAD0E" w14:textId="1ECC91A6" w:rsidR="00F7645C" w:rsidRDefault="00F7645C" w:rsidP="004E376A">
      <w:pPr>
        <w:rPr>
          <w:rFonts w:eastAsiaTheme="minorHAnsi"/>
        </w:rPr>
      </w:pPr>
    </w:p>
    <w:p w14:paraId="28FC414F" w14:textId="692B714F" w:rsidR="00F7645C" w:rsidRDefault="00F7645C" w:rsidP="004E376A">
      <w:pPr>
        <w:rPr>
          <w:rFonts w:eastAsiaTheme="minorHAnsi"/>
        </w:rPr>
      </w:pPr>
      <w:r>
        <w:rPr>
          <w:rFonts w:eastAsiaTheme="minorHAnsi"/>
        </w:rPr>
        <w:t xml:space="preserve">The average measurement within the lagoon for </w:t>
      </w:r>
      <w:r w:rsidR="00F7767B">
        <w:rPr>
          <w:rFonts w:eastAsiaTheme="minorHAnsi"/>
        </w:rPr>
        <w:t>phosphate (PO4-P)</w:t>
      </w:r>
      <w:r>
        <w:rPr>
          <w:rFonts w:eastAsiaTheme="minorHAnsi"/>
        </w:rPr>
        <w:t xml:space="preserve"> was 0.</w:t>
      </w:r>
      <w:r w:rsidR="008D4AAF">
        <w:rPr>
          <w:rFonts w:eastAsiaTheme="minorHAnsi"/>
        </w:rPr>
        <w:t xml:space="preserve">55 </w:t>
      </w:r>
      <w:r w:rsidR="008D4AAF">
        <w:rPr>
          <w:rFonts w:eastAsiaTheme="minorHAnsi" w:cstheme="minorHAnsi"/>
        </w:rPr>
        <w:t>±</w:t>
      </w:r>
      <w:r w:rsidR="008D4AAF">
        <w:rPr>
          <w:rFonts w:eastAsiaTheme="minorHAnsi"/>
        </w:rPr>
        <w:t xml:space="preserve"> 0.27</w:t>
      </w:r>
      <w:r w:rsidR="008D4AAF">
        <w:rPr>
          <w:rFonts w:eastAsiaTheme="minorHAnsi" w:cstheme="minorHAnsi"/>
        </w:rPr>
        <w:t>µ</w:t>
      </w:r>
      <w:r w:rsidR="008D4AAF" w:rsidRPr="008D4AAF">
        <w:rPr>
          <w:rFonts w:ascii="Calibri" w:hAnsi="Calibri" w:cs="Calibri"/>
          <w:color w:val="000000"/>
          <w:sz w:val="20"/>
          <w:szCs w:val="20"/>
          <w:lang w:eastAsia="en-AU"/>
        </w:rPr>
        <w:t>mol P/L</w:t>
      </w:r>
      <w:r w:rsidR="008D4AAF">
        <w:rPr>
          <w:rFonts w:eastAsiaTheme="minorHAnsi"/>
        </w:rPr>
        <w:t xml:space="preserve"> </w:t>
      </w:r>
      <w:r>
        <w:rPr>
          <w:rFonts w:eastAsiaTheme="minorHAnsi"/>
        </w:rPr>
        <w:t xml:space="preserve">with a range of </w:t>
      </w:r>
      <w:r w:rsidR="008D4AAF" w:rsidRPr="008D4AAF">
        <w:rPr>
          <w:rFonts w:ascii="Calibri" w:hAnsi="Calibri" w:cs="Calibri"/>
          <w:color w:val="000000"/>
          <w:sz w:val="20"/>
          <w:szCs w:val="20"/>
          <w:lang w:eastAsia="en-AU"/>
        </w:rPr>
        <w:t>0.21 – 3.</w:t>
      </w:r>
      <w:r w:rsidR="008D4AAF">
        <w:rPr>
          <w:rFonts w:ascii="Calibri" w:hAnsi="Calibri" w:cs="Calibri"/>
          <w:color w:val="000000"/>
          <w:sz w:val="20"/>
          <w:szCs w:val="20"/>
          <w:lang w:eastAsia="en-AU"/>
        </w:rPr>
        <w:t>16µ</w:t>
      </w:r>
      <w:r w:rsidR="008D4AAF" w:rsidRPr="008D4AAF">
        <w:rPr>
          <w:rFonts w:ascii="Calibri" w:hAnsi="Calibri" w:cs="Calibri"/>
          <w:color w:val="000000"/>
          <w:sz w:val="20"/>
          <w:szCs w:val="20"/>
          <w:lang w:eastAsia="en-AU"/>
        </w:rPr>
        <w:t>mol P/L</w:t>
      </w:r>
      <w:r w:rsidR="008D4AAF">
        <w:rPr>
          <w:rFonts w:ascii="Calibri" w:hAnsi="Calibri" w:cs="Calibri"/>
          <w:color w:val="000000"/>
          <w:sz w:val="20"/>
          <w:szCs w:val="20"/>
          <w:lang w:eastAsia="en-AU"/>
        </w:rPr>
        <w:t xml:space="preserve">. The average </w:t>
      </w:r>
      <w:r w:rsidR="00F7767B">
        <w:rPr>
          <w:rFonts w:eastAsiaTheme="minorHAnsi"/>
        </w:rPr>
        <w:t>PO4-P</w:t>
      </w:r>
      <w:r w:rsidR="00F7767B">
        <w:rPr>
          <w:rFonts w:ascii="Calibri" w:hAnsi="Calibri" w:cs="Calibri"/>
          <w:color w:val="000000"/>
          <w:sz w:val="20"/>
          <w:szCs w:val="20"/>
          <w:lang w:eastAsia="en-AU"/>
        </w:rPr>
        <w:t xml:space="preserve"> </w:t>
      </w:r>
      <w:r w:rsidR="008D4AAF">
        <w:rPr>
          <w:rFonts w:ascii="Calibri" w:hAnsi="Calibri" w:cs="Calibri"/>
          <w:color w:val="000000"/>
          <w:sz w:val="20"/>
          <w:szCs w:val="20"/>
          <w:lang w:eastAsia="en-AU"/>
        </w:rPr>
        <w:t>measurement within the pond was 3.05 ± 0.10</w:t>
      </w:r>
      <w:r w:rsidR="008D4AAF">
        <w:rPr>
          <w:rFonts w:eastAsiaTheme="minorHAnsi" w:cstheme="minorHAnsi"/>
        </w:rPr>
        <w:t>µ</w:t>
      </w:r>
      <w:r w:rsidR="008D4AAF" w:rsidRPr="008D4AAF">
        <w:rPr>
          <w:rFonts w:ascii="Calibri" w:hAnsi="Calibri" w:cs="Calibri"/>
          <w:color w:val="000000"/>
          <w:sz w:val="20"/>
          <w:szCs w:val="20"/>
          <w:lang w:eastAsia="en-AU"/>
        </w:rPr>
        <w:t>mol P/L</w:t>
      </w:r>
      <w:r w:rsidR="008D4AAF">
        <w:rPr>
          <w:rFonts w:ascii="Calibri" w:hAnsi="Calibri" w:cs="Calibri"/>
          <w:color w:val="000000"/>
          <w:sz w:val="20"/>
          <w:szCs w:val="20"/>
          <w:lang w:eastAsia="en-AU"/>
        </w:rPr>
        <w:t xml:space="preserve"> with a range of 2.95 – 7.79</w:t>
      </w:r>
      <w:r w:rsidR="008D4AAF" w:rsidRPr="008D4AAF">
        <w:rPr>
          <w:rFonts w:ascii="Calibri" w:hAnsi="Calibri" w:cs="Calibri"/>
          <w:color w:val="000000"/>
          <w:sz w:val="20"/>
          <w:szCs w:val="20"/>
          <w:lang w:eastAsia="en-AU"/>
        </w:rPr>
        <w:t xml:space="preserve"> </w:t>
      </w:r>
      <w:r w:rsidR="008D4AAF">
        <w:rPr>
          <w:rFonts w:ascii="Calibri" w:hAnsi="Calibri" w:cs="Calibri"/>
          <w:color w:val="000000"/>
          <w:sz w:val="20"/>
          <w:szCs w:val="20"/>
          <w:lang w:eastAsia="en-AU"/>
        </w:rPr>
        <w:t>µ</w:t>
      </w:r>
      <w:proofErr w:type="spellStart"/>
      <w:r w:rsidR="008D4AAF" w:rsidRPr="008D4AAF">
        <w:rPr>
          <w:rFonts w:ascii="Calibri" w:hAnsi="Calibri" w:cs="Calibri"/>
          <w:color w:val="000000"/>
          <w:sz w:val="20"/>
          <w:szCs w:val="20"/>
          <w:lang w:eastAsia="en-AU"/>
        </w:rPr>
        <w:t>mol</w:t>
      </w:r>
      <w:proofErr w:type="spellEnd"/>
      <w:r w:rsidR="008D4AAF" w:rsidRPr="008D4AAF">
        <w:rPr>
          <w:rFonts w:ascii="Calibri" w:hAnsi="Calibri" w:cs="Calibri"/>
          <w:color w:val="000000"/>
          <w:sz w:val="20"/>
          <w:szCs w:val="20"/>
          <w:lang w:eastAsia="en-AU"/>
        </w:rPr>
        <w:t xml:space="preserve"> P/L</w:t>
      </w:r>
      <w:r w:rsidR="008D4AAF">
        <w:rPr>
          <w:rFonts w:ascii="Calibri" w:hAnsi="Calibri" w:cs="Calibri"/>
          <w:color w:val="000000"/>
          <w:sz w:val="20"/>
          <w:szCs w:val="20"/>
          <w:lang w:eastAsia="en-AU"/>
        </w:rPr>
        <w:t xml:space="preserve">. </w:t>
      </w:r>
      <w:r w:rsidR="00AC2F39">
        <w:rPr>
          <w:rFonts w:ascii="Calibri" w:hAnsi="Calibri" w:cs="Calibri"/>
          <w:color w:val="000000"/>
          <w:sz w:val="20"/>
          <w:szCs w:val="20"/>
          <w:lang w:eastAsia="en-AU"/>
        </w:rPr>
        <w:t xml:space="preserve">All sites measured higher than </w:t>
      </w:r>
      <w:r w:rsidR="00AC2F39">
        <w:rPr>
          <w:rFonts w:eastAsiaTheme="minorHAnsi"/>
        </w:rPr>
        <w:t>the IMCRA (2018) DGV’s for phosphate (</w:t>
      </w:r>
      <w:r w:rsidR="00AC2F39">
        <w:rPr>
          <w:rFonts w:eastAsiaTheme="minorHAnsi"/>
        </w:rPr>
        <w:fldChar w:fldCharType="begin"/>
      </w:r>
      <w:r w:rsidR="00AC2F39">
        <w:rPr>
          <w:rFonts w:eastAsiaTheme="minorHAnsi"/>
        </w:rPr>
        <w:instrText xml:space="preserve"> REF _Ref529541014 \h </w:instrText>
      </w:r>
      <w:r w:rsidR="00AC2F39">
        <w:rPr>
          <w:rFonts w:eastAsiaTheme="minorHAnsi"/>
        </w:rPr>
      </w:r>
      <w:r w:rsidR="00AC2F39">
        <w:rPr>
          <w:rFonts w:eastAsiaTheme="minorHAnsi"/>
        </w:rPr>
        <w:fldChar w:fldCharType="separate"/>
      </w:r>
      <w:r w:rsidR="00C575F1">
        <w:t xml:space="preserve">Figure </w:t>
      </w:r>
      <w:r w:rsidR="00C575F1">
        <w:rPr>
          <w:noProof/>
        </w:rPr>
        <w:t>8</w:t>
      </w:r>
      <w:r w:rsidR="00AC2F39">
        <w:rPr>
          <w:rFonts w:eastAsiaTheme="minorHAnsi"/>
        </w:rPr>
        <w:fldChar w:fldCharType="end"/>
      </w:r>
      <w:r w:rsidR="00AC2F39">
        <w:rPr>
          <w:rFonts w:eastAsiaTheme="minorHAnsi"/>
        </w:rPr>
        <w:t>).</w:t>
      </w:r>
    </w:p>
    <w:p w14:paraId="7B28CCA5" w14:textId="4BE88F62" w:rsidR="000D143B" w:rsidRDefault="000D143B" w:rsidP="004E376A">
      <w:pPr>
        <w:rPr>
          <w:rFonts w:eastAsiaTheme="minorHAnsi"/>
        </w:rPr>
      </w:pPr>
    </w:p>
    <w:p w14:paraId="33D179BF" w14:textId="45F5C9A2" w:rsidR="000D143B" w:rsidRDefault="000D143B" w:rsidP="004E376A">
      <w:pPr>
        <w:rPr>
          <w:rFonts w:eastAsiaTheme="minorHAnsi"/>
        </w:rPr>
      </w:pPr>
      <w:r>
        <w:rPr>
          <w:rFonts w:eastAsiaTheme="minorHAnsi"/>
        </w:rPr>
        <w:t xml:space="preserve">Concentrations of nutrients did not significantly differ (p-value &gt; 0.05) when samples were separated by </w:t>
      </w:r>
      <w:proofErr w:type="spellStart"/>
      <w:r>
        <w:rPr>
          <w:rFonts w:eastAsiaTheme="minorHAnsi"/>
        </w:rPr>
        <w:t>analyte</w:t>
      </w:r>
      <w:proofErr w:type="spellEnd"/>
      <w:r>
        <w:rPr>
          <w:rFonts w:eastAsiaTheme="minorHAnsi"/>
        </w:rPr>
        <w:t xml:space="preserve"> and </w:t>
      </w:r>
      <w:r w:rsidR="00F7767B">
        <w:rPr>
          <w:rFonts w:eastAsiaTheme="minorHAnsi"/>
        </w:rPr>
        <w:t>tide</w:t>
      </w:r>
      <w:r>
        <w:rPr>
          <w:rFonts w:eastAsiaTheme="minorHAnsi"/>
        </w:rPr>
        <w:t xml:space="preserve"> nor did they differ significantly (p-value &gt; 0.05) from values derived from laboratory methods (</w:t>
      </w:r>
      <w:r w:rsidR="00253F0D">
        <w:rPr>
          <w:rFonts w:eastAsiaTheme="minorHAnsi"/>
        </w:rPr>
        <w:fldChar w:fldCharType="begin"/>
      </w:r>
      <w:r w:rsidR="00253F0D">
        <w:rPr>
          <w:rFonts w:eastAsiaTheme="minorHAnsi"/>
        </w:rPr>
        <w:instrText xml:space="preserve"> REF _Ref529542498 \h </w:instrText>
      </w:r>
      <w:r w:rsidR="00253F0D">
        <w:rPr>
          <w:rFonts w:eastAsiaTheme="minorHAnsi"/>
        </w:rPr>
      </w:r>
      <w:r w:rsidR="00253F0D">
        <w:rPr>
          <w:rFonts w:eastAsiaTheme="minorHAnsi"/>
        </w:rPr>
        <w:fldChar w:fldCharType="separate"/>
      </w:r>
      <w:r w:rsidR="00C575F1">
        <w:t xml:space="preserve">Table </w:t>
      </w:r>
      <w:r w:rsidR="00C575F1">
        <w:rPr>
          <w:noProof/>
        </w:rPr>
        <w:t>4</w:t>
      </w:r>
      <w:r w:rsidR="00253F0D">
        <w:rPr>
          <w:rFonts w:eastAsiaTheme="minorHAnsi"/>
        </w:rPr>
        <w:fldChar w:fldCharType="end"/>
      </w:r>
      <w:r>
        <w:rPr>
          <w:rFonts w:eastAsiaTheme="minorHAnsi"/>
        </w:rPr>
        <w:t>).</w:t>
      </w:r>
    </w:p>
    <w:p w14:paraId="1D440098" w14:textId="77777777" w:rsidR="007D12ED" w:rsidRDefault="007D12ED" w:rsidP="004E376A">
      <w:pPr>
        <w:rPr>
          <w:rFonts w:eastAsiaTheme="minorHAnsi"/>
        </w:rPr>
      </w:pPr>
    </w:p>
    <w:p w14:paraId="1C993176" w14:textId="1210EE0A" w:rsidR="00D92BCC" w:rsidRDefault="00D92BCC" w:rsidP="004E376A">
      <w:pPr>
        <w:rPr>
          <w:rFonts w:eastAsiaTheme="minorHAnsi"/>
        </w:rPr>
      </w:pPr>
    </w:p>
    <w:p w14:paraId="09DAB3E3" w14:textId="77777777" w:rsidR="00037969" w:rsidRDefault="00037969" w:rsidP="00037969">
      <w:pPr>
        <w:keepNext/>
      </w:pPr>
      <w:r>
        <w:rPr>
          <w:noProof/>
          <w:lang w:val="en-US"/>
        </w:rPr>
        <w:drawing>
          <wp:inline distT="0" distB="0" distL="0" distR="0" wp14:anchorId="0600142F" wp14:editId="74496534">
            <wp:extent cx="5882640" cy="3040380"/>
            <wp:effectExtent l="0" t="0" r="3810" b="762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9395D4" w14:textId="5C161E1A" w:rsidR="00037969" w:rsidRDefault="00037969" w:rsidP="00037969">
      <w:pPr>
        <w:pStyle w:val="Caption"/>
      </w:pPr>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4</w:t>
      </w:r>
      <w:r w:rsidR="00C575F1">
        <w:rPr>
          <w:noProof/>
        </w:rPr>
        <w:fldChar w:fldCharType="end"/>
      </w:r>
      <w:r>
        <w:t xml:space="preserve">: </w:t>
      </w:r>
      <w:r w:rsidRPr="002A330A">
        <w:t>Nitrate concentration compared with DGV's for slightly disturbed tropical inshore marine waters (ANZECC 2000)</w:t>
      </w:r>
    </w:p>
    <w:p w14:paraId="253C09AE" w14:textId="5CC4ED91" w:rsidR="00D92BCC" w:rsidRDefault="00D92BCC" w:rsidP="004E376A">
      <w:pPr>
        <w:rPr>
          <w:rFonts w:eastAsiaTheme="minorHAnsi"/>
        </w:rPr>
      </w:pPr>
    </w:p>
    <w:p w14:paraId="37FE2058" w14:textId="77777777" w:rsidR="00037969" w:rsidRDefault="00037969" w:rsidP="00037969">
      <w:pPr>
        <w:keepNext/>
      </w:pPr>
      <w:r>
        <w:rPr>
          <w:noProof/>
          <w:lang w:val="en-US"/>
        </w:rPr>
        <w:lastRenderedPageBreak/>
        <w:drawing>
          <wp:inline distT="0" distB="0" distL="0" distR="0" wp14:anchorId="413E4D95" wp14:editId="554B4688">
            <wp:extent cx="5806440" cy="2735580"/>
            <wp:effectExtent l="0" t="0" r="3810" b="762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076781" w14:textId="62F2CB8B" w:rsidR="00037969" w:rsidRDefault="00037969" w:rsidP="00037969">
      <w:pPr>
        <w:pStyle w:val="Caption"/>
      </w:pPr>
      <w:bookmarkStart w:id="4" w:name="_Ref529539463"/>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5</w:t>
      </w:r>
      <w:r w:rsidR="00C575F1">
        <w:rPr>
          <w:noProof/>
        </w:rPr>
        <w:fldChar w:fldCharType="end"/>
      </w:r>
      <w:bookmarkEnd w:id="4"/>
      <w:r>
        <w:t xml:space="preserve">: </w:t>
      </w:r>
      <w:r w:rsidRPr="00FC6120">
        <w:t>Nitrate concentration compare</w:t>
      </w:r>
      <w:r>
        <w:t>d with DGV's for Australian Central Reef bioregion, summer values</w:t>
      </w:r>
      <w:r w:rsidRPr="00FC6120">
        <w:t xml:space="preserve"> (</w:t>
      </w:r>
      <w:r>
        <w:t>IMCRA 2018</w:t>
      </w:r>
      <w:r w:rsidRPr="00FC6120">
        <w:t>)</w:t>
      </w:r>
    </w:p>
    <w:p w14:paraId="0C3C8A0C" w14:textId="77777777" w:rsidR="00BA223D" w:rsidRPr="00BA223D" w:rsidRDefault="00BA223D" w:rsidP="00BA223D"/>
    <w:p w14:paraId="4A0238F1" w14:textId="77777777" w:rsidR="00BA223D" w:rsidRDefault="00BA223D" w:rsidP="00BA223D">
      <w:pPr>
        <w:keepNext/>
      </w:pPr>
      <w:r>
        <w:rPr>
          <w:noProof/>
          <w:lang w:val="en-US"/>
        </w:rPr>
        <w:drawing>
          <wp:inline distT="0" distB="0" distL="0" distR="0" wp14:anchorId="33AC7DE8" wp14:editId="5CEC3954">
            <wp:extent cx="5882640" cy="2918460"/>
            <wp:effectExtent l="0" t="0" r="3810" b="1524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1392B1" w14:textId="5DCD030D" w:rsidR="00BA223D" w:rsidRDefault="00BA223D" w:rsidP="00BA223D">
      <w:pPr>
        <w:pStyle w:val="Caption"/>
      </w:pPr>
      <w:bookmarkStart w:id="5" w:name="_Ref529539392"/>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6</w:t>
      </w:r>
      <w:r w:rsidR="00C575F1">
        <w:rPr>
          <w:noProof/>
        </w:rPr>
        <w:fldChar w:fldCharType="end"/>
      </w:r>
      <w:bookmarkEnd w:id="5"/>
      <w:r>
        <w:t>: Ammonium concentration compared with the DGV's for slightly disturbed tropical inshore marine waters (ANZECC, 2000)</w:t>
      </w:r>
    </w:p>
    <w:p w14:paraId="19C34DAF" w14:textId="1ED41A50" w:rsidR="00F7265E" w:rsidRPr="00F7265E" w:rsidRDefault="00F7265E" w:rsidP="00F7265E">
      <w:pPr>
        <w:rPr>
          <w:rFonts w:eastAsiaTheme="minorHAnsi"/>
        </w:rPr>
      </w:pPr>
    </w:p>
    <w:p w14:paraId="53C44880" w14:textId="77777777" w:rsidR="007C37E7" w:rsidRDefault="007C37E7" w:rsidP="007C37E7">
      <w:pPr>
        <w:keepNext/>
      </w:pPr>
      <w:r>
        <w:rPr>
          <w:noProof/>
          <w:lang w:val="en-US"/>
        </w:rPr>
        <w:drawing>
          <wp:inline distT="0" distB="0" distL="0" distR="0" wp14:anchorId="3769B51E" wp14:editId="6D602EDE">
            <wp:extent cx="5882640" cy="2697480"/>
            <wp:effectExtent l="0" t="0" r="3810" b="762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63AFE5" w14:textId="18179BD5" w:rsidR="007C37E7" w:rsidRDefault="007C37E7" w:rsidP="007C37E7">
      <w:pPr>
        <w:pStyle w:val="Caption"/>
      </w:pPr>
      <w:bookmarkStart w:id="6" w:name="_Ref529539847"/>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7</w:t>
      </w:r>
      <w:r w:rsidR="00C575F1">
        <w:rPr>
          <w:noProof/>
        </w:rPr>
        <w:fldChar w:fldCharType="end"/>
      </w:r>
      <w:bookmarkEnd w:id="6"/>
      <w:r>
        <w:t xml:space="preserve">: </w:t>
      </w:r>
      <w:r w:rsidRPr="00EB140B">
        <w:t>Total nitrogen concentration compared with DGV's for slightly disturbed tropical inshore marine waters (ANZECC, 2000)</w:t>
      </w:r>
    </w:p>
    <w:p w14:paraId="61989AAE" w14:textId="5AD26046" w:rsidR="00BA223D" w:rsidRDefault="00BA223D" w:rsidP="00BA223D"/>
    <w:p w14:paraId="2389AB12" w14:textId="77777777" w:rsidR="00AC2F39" w:rsidRDefault="00075022" w:rsidP="00AC2F39">
      <w:pPr>
        <w:keepNext/>
      </w:pPr>
      <w:r>
        <w:rPr>
          <w:noProof/>
          <w:lang w:val="en-US"/>
        </w:rPr>
        <w:drawing>
          <wp:inline distT="0" distB="0" distL="0" distR="0" wp14:anchorId="59076C07" wp14:editId="1DF2F54F">
            <wp:extent cx="5925820" cy="3154680"/>
            <wp:effectExtent l="0" t="0" r="17780" b="762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552AAB" w14:textId="75F3BBD7" w:rsidR="00BA223D" w:rsidRDefault="00AC2F39" w:rsidP="00AC2F39">
      <w:pPr>
        <w:pStyle w:val="Caption"/>
      </w:pPr>
      <w:bookmarkStart w:id="7" w:name="_Ref529541014"/>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8</w:t>
      </w:r>
      <w:r w:rsidR="00C575F1">
        <w:rPr>
          <w:noProof/>
        </w:rPr>
        <w:fldChar w:fldCharType="end"/>
      </w:r>
      <w:bookmarkEnd w:id="7"/>
      <w:r>
        <w:t>: Phosphate</w:t>
      </w:r>
      <w:r w:rsidRPr="0017285F">
        <w:t xml:space="preserve"> concentration compared with DGV's for Australian Central Reef bioregion, summer values (IMCRA 2018)</w:t>
      </w:r>
    </w:p>
    <w:p w14:paraId="5EC1C0C9" w14:textId="77777777" w:rsidR="00BA223D" w:rsidRDefault="00BA223D" w:rsidP="00BA223D"/>
    <w:p w14:paraId="7F0EABD2" w14:textId="77777777" w:rsidR="00BA223D" w:rsidRDefault="00BA223D" w:rsidP="00BA223D"/>
    <w:p w14:paraId="2BD4B179" w14:textId="327D5105" w:rsidR="007F4094" w:rsidRPr="00B562F0" w:rsidRDefault="00AC2F39" w:rsidP="004E376A">
      <w:pPr>
        <w:rPr>
          <w:rFonts w:eastAsiaTheme="minorHAnsi"/>
        </w:rPr>
      </w:pPr>
      <w:r>
        <w:rPr>
          <w:rFonts w:eastAsiaTheme="minorHAnsi"/>
        </w:rPr>
        <w:t>P</w:t>
      </w:r>
      <w:r w:rsidR="007F4094">
        <w:rPr>
          <w:rFonts w:eastAsiaTheme="minorHAnsi"/>
        </w:rPr>
        <w:t>revious studies</w:t>
      </w:r>
      <w:r w:rsidR="00794CED">
        <w:rPr>
          <w:rFonts w:eastAsiaTheme="minorHAnsi"/>
        </w:rPr>
        <w:t xml:space="preserve"> by PACE-SD team from USP, led by Dr </w:t>
      </w:r>
      <w:proofErr w:type="spellStart"/>
      <w:r w:rsidR="00794CED">
        <w:rPr>
          <w:rFonts w:eastAsiaTheme="minorHAnsi"/>
        </w:rPr>
        <w:t>N’Yuert</w:t>
      </w:r>
      <w:proofErr w:type="spellEnd"/>
      <w:r w:rsidR="00794CED">
        <w:rPr>
          <w:rFonts w:eastAsiaTheme="minorHAnsi"/>
        </w:rPr>
        <w:t xml:space="preserve"> have</w:t>
      </w:r>
      <w:r w:rsidR="007F4094">
        <w:rPr>
          <w:rFonts w:eastAsiaTheme="minorHAnsi"/>
        </w:rPr>
        <w:t xml:space="preserve"> used chlorophyll as a proxy for land based nitrates</w:t>
      </w:r>
      <w:r w:rsidR="00794CED">
        <w:rPr>
          <w:rFonts w:eastAsiaTheme="minorHAnsi"/>
        </w:rPr>
        <w:t xml:space="preserve">. These results have been used to identify preliminary relationship between nitrates and chlorophyll. </w:t>
      </w:r>
      <w:r w:rsidR="007F4094">
        <w:rPr>
          <w:rFonts w:eastAsiaTheme="minorHAnsi"/>
        </w:rPr>
        <w:t xml:space="preserve">The results show a </w:t>
      </w:r>
      <w:r w:rsidR="007B1B04">
        <w:rPr>
          <w:rFonts w:eastAsiaTheme="minorHAnsi"/>
        </w:rPr>
        <w:t>relationship</w:t>
      </w:r>
      <w:r w:rsidR="007F4094">
        <w:rPr>
          <w:rFonts w:eastAsiaTheme="minorHAnsi"/>
        </w:rPr>
        <w:t xml:space="preserve"> between the two parameters</w:t>
      </w:r>
      <w:r w:rsidR="006336DC">
        <w:rPr>
          <w:rFonts w:eastAsiaTheme="minorHAnsi"/>
        </w:rPr>
        <w:t>,</w:t>
      </w:r>
      <w:r w:rsidR="006336DC" w:rsidRPr="006336DC">
        <w:rPr>
          <w:rFonts w:eastAsiaTheme="minorHAnsi"/>
        </w:rPr>
        <w:t xml:space="preserve"> </w:t>
      </w:r>
      <w:r w:rsidR="006336DC">
        <w:rPr>
          <w:rFonts w:eastAsiaTheme="minorHAnsi"/>
        </w:rPr>
        <w:t xml:space="preserve">particularly at the </w:t>
      </w:r>
      <w:r w:rsidR="00150D66">
        <w:rPr>
          <w:rFonts w:eastAsiaTheme="minorHAnsi"/>
        </w:rPr>
        <w:t xml:space="preserve">high concentrations of both parameters at the </w:t>
      </w:r>
      <w:proofErr w:type="spellStart"/>
      <w:r w:rsidR="00150D66">
        <w:rPr>
          <w:rFonts w:eastAsiaTheme="minorHAnsi"/>
        </w:rPr>
        <w:t>Letasi</w:t>
      </w:r>
      <w:proofErr w:type="spellEnd"/>
      <w:r w:rsidR="00150D66">
        <w:rPr>
          <w:rFonts w:eastAsiaTheme="minorHAnsi"/>
        </w:rPr>
        <w:t xml:space="preserve"> site</w:t>
      </w:r>
      <w:r w:rsidR="007B1B04">
        <w:rPr>
          <w:rFonts w:eastAsiaTheme="minorHAnsi"/>
        </w:rPr>
        <w:t>. Data was collect</w:t>
      </w:r>
      <w:r w:rsidR="009D49BD">
        <w:rPr>
          <w:rFonts w:eastAsiaTheme="minorHAnsi"/>
        </w:rPr>
        <w:t xml:space="preserve">ed at different times and tides, </w:t>
      </w:r>
      <w:proofErr w:type="spellStart"/>
      <w:r w:rsidR="009D49BD">
        <w:rPr>
          <w:rFonts w:eastAsiaTheme="minorHAnsi"/>
        </w:rPr>
        <w:t>amd</w:t>
      </w:r>
      <w:proofErr w:type="spellEnd"/>
      <w:r w:rsidR="009D49BD">
        <w:rPr>
          <w:rFonts w:eastAsiaTheme="minorHAnsi"/>
        </w:rPr>
        <w:t xml:space="preserve"> influences of these are not explored. Further investigations will need to be carried out simultaneously to correlate this relationship. </w:t>
      </w:r>
    </w:p>
    <w:p w14:paraId="0C12269F" w14:textId="0E801037" w:rsidR="00150D66" w:rsidRDefault="002D3742" w:rsidP="00150D66">
      <w:pPr>
        <w:keepNext/>
      </w:pPr>
      <w:r>
        <w:rPr>
          <w:noProof/>
          <w:lang w:val="en-US"/>
        </w:rPr>
        <w:drawing>
          <wp:anchor distT="0" distB="0" distL="114300" distR="114300" simplePos="0" relativeHeight="251675648" behindDoc="0" locked="0" layoutInCell="1" allowOverlap="1" wp14:anchorId="61AF3697" wp14:editId="0CB99884">
            <wp:simplePos x="0" y="0"/>
            <wp:positionH relativeFrom="column">
              <wp:posOffset>0</wp:posOffset>
            </wp:positionH>
            <wp:positionV relativeFrom="paragraph">
              <wp:posOffset>170815</wp:posOffset>
            </wp:positionV>
            <wp:extent cx="5925820" cy="3175000"/>
            <wp:effectExtent l="0" t="0" r="17780" b="6350"/>
            <wp:wrapTopAndBottom/>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95AF589" w14:textId="48739CE2" w:rsidR="00150D66" w:rsidRDefault="00150D66" w:rsidP="002D3742">
      <w:pPr>
        <w:pStyle w:val="Caption"/>
        <w:ind w:left="-567" w:firstLine="567"/>
      </w:pPr>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9</w:t>
      </w:r>
      <w:r w:rsidR="00C575F1">
        <w:rPr>
          <w:noProof/>
        </w:rPr>
        <w:fldChar w:fldCharType="end"/>
      </w:r>
      <w:r>
        <w:t>: C</w:t>
      </w:r>
      <w:r w:rsidRPr="003246F5">
        <w:t>hlorophyll (</w:t>
      </w:r>
      <w:r>
        <w:t xml:space="preserve">data collected by Dr </w:t>
      </w:r>
      <w:proofErr w:type="spellStart"/>
      <w:r>
        <w:t>N'Yuert</w:t>
      </w:r>
      <w:proofErr w:type="spellEnd"/>
      <w:r>
        <w:t>) and</w:t>
      </w:r>
      <w:r w:rsidRPr="003246F5">
        <w:t xml:space="preserve"> </w:t>
      </w:r>
      <w:r>
        <w:t>nitrate</w:t>
      </w:r>
      <w:r w:rsidRPr="003246F5">
        <w:t xml:space="preserve"> concentrations at sampling sites</w:t>
      </w:r>
    </w:p>
    <w:p w14:paraId="075D04D8" w14:textId="7F0F613C" w:rsidR="00150D66" w:rsidRDefault="00150D66" w:rsidP="004E376A"/>
    <w:p w14:paraId="5839B303" w14:textId="04DC9B57" w:rsidR="00794CED" w:rsidRDefault="00AF65F4" w:rsidP="00AF65F4">
      <w:pPr>
        <w:pStyle w:val="Heading2"/>
        <w:numPr>
          <w:ilvl w:val="1"/>
          <w:numId w:val="22"/>
        </w:numPr>
      </w:pPr>
      <w:r>
        <w:t>Pathogens</w:t>
      </w:r>
    </w:p>
    <w:p w14:paraId="407ACEF4" w14:textId="13E87769" w:rsidR="007F4094" w:rsidRDefault="007F4094" w:rsidP="004E376A"/>
    <w:p w14:paraId="75D551F3" w14:textId="3EB95DCE" w:rsidR="007F4094" w:rsidRDefault="007F4094" w:rsidP="004E376A"/>
    <w:p w14:paraId="68508904" w14:textId="452114E3" w:rsidR="007F4094" w:rsidRDefault="007F4094" w:rsidP="004E376A"/>
    <w:p w14:paraId="212B218F" w14:textId="0A81623B" w:rsidR="007F4094" w:rsidRDefault="007F4094" w:rsidP="004E376A"/>
    <w:p w14:paraId="20A22031" w14:textId="14C6C59C" w:rsidR="007F4094" w:rsidRDefault="007F4094" w:rsidP="004E376A"/>
    <w:p w14:paraId="5F045186" w14:textId="6E0DBC09" w:rsidR="007F4094" w:rsidRDefault="00EC49DF" w:rsidP="00AF65F4">
      <w:pPr>
        <w:pStyle w:val="Heading1"/>
        <w:numPr>
          <w:ilvl w:val="0"/>
          <w:numId w:val="22"/>
        </w:numPr>
      </w:pPr>
      <w:r>
        <w:t xml:space="preserve">Discussion </w:t>
      </w:r>
    </w:p>
    <w:p w14:paraId="49DA2994" w14:textId="77777777" w:rsidR="007D12ED" w:rsidRDefault="007D12ED" w:rsidP="004E376A"/>
    <w:p w14:paraId="07FC6C50" w14:textId="5FAFD09B" w:rsidR="00C915C3" w:rsidRDefault="00C915C3" w:rsidP="004E376A">
      <w:r>
        <w:t xml:space="preserve">The water quality conditions measured during this sampling campaign exceeded </w:t>
      </w:r>
      <w:r w:rsidR="007D2A51">
        <w:t xml:space="preserve">Australian derived </w:t>
      </w:r>
      <w:r>
        <w:t xml:space="preserve">default value guidelines for N-Nitrate, P-Phosphate and N-Ammonium. Values for TN were within range for all sites except </w:t>
      </w:r>
      <w:proofErr w:type="spellStart"/>
      <w:r>
        <w:t>Letasi</w:t>
      </w:r>
      <w:proofErr w:type="spellEnd"/>
      <w:r>
        <w:t>.</w:t>
      </w:r>
      <w:r w:rsidR="00BB05BD">
        <w:t xml:space="preserve"> Not all </w:t>
      </w:r>
      <w:proofErr w:type="spellStart"/>
      <w:r w:rsidR="00BB05BD">
        <w:t>analytes</w:t>
      </w:r>
      <w:proofErr w:type="spellEnd"/>
      <w:r w:rsidR="00BB05BD">
        <w:t xml:space="preserve"> measured are represented by a guideline value. </w:t>
      </w:r>
      <w:r>
        <w:t xml:space="preserve"> </w:t>
      </w:r>
    </w:p>
    <w:p w14:paraId="4E59C9C4" w14:textId="3862FC5B" w:rsidR="009A749A" w:rsidRDefault="009A749A" w:rsidP="00946603"/>
    <w:p w14:paraId="2B0BBA0A" w14:textId="2B40ABC4" w:rsidR="00C803C8" w:rsidRDefault="009A749A" w:rsidP="00946603">
      <w:r>
        <w:t xml:space="preserve">Previous studies have shown that the potential source of water pollution in the lagoon is from bottomless septic systems used by </w:t>
      </w:r>
      <w:r w:rsidR="007D2A51">
        <w:t xml:space="preserve">a </w:t>
      </w:r>
      <w:r>
        <w:t xml:space="preserve">majority of households </w:t>
      </w:r>
      <w:sdt>
        <w:sdtPr>
          <w:id w:val="-1543200776"/>
          <w:citation/>
        </w:sdtPr>
        <w:sdtEndPr/>
        <w:sdtContent>
          <w:r w:rsidR="00017421">
            <w:fldChar w:fldCharType="begin"/>
          </w:r>
          <w:r w:rsidR="00017421">
            <w:instrText xml:space="preserve"> CITATION Fuj13 \l 3081 </w:instrText>
          </w:r>
          <w:r w:rsidR="00E87EC6">
            <w:instrText xml:space="preserve"> \m Ies18</w:instrText>
          </w:r>
          <w:r w:rsidR="00017421">
            <w:fldChar w:fldCharType="separate"/>
          </w:r>
          <w:r w:rsidR="00E87EC6">
            <w:rPr>
              <w:noProof/>
            </w:rPr>
            <w:t>(Fujita, et al., 2013; Iese, de Ramon N'Yuert, &amp; Vanoh, 2018)</w:t>
          </w:r>
          <w:r w:rsidR="00017421">
            <w:fldChar w:fldCharType="end"/>
          </w:r>
        </w:sdtContent>
      </w:sdt>
      <w:r w:rsidR="00017421">
        <w:t xml:space="preserve"> and </w:t>
      </w:r>
      <w:r w:rsidR="00693F47">
        <w:t>through groundwater dynamics</w:t>
      </w:r>
      <w:r w:rsidR="007D2A51">
        <w:t>,</w:t>
      </w:r>
      <w:r w:rsidR="00693F47">
        <w:t xml:space="preserve"> </w:t>
      </w:r>
      <w:r w:rsidR="00017421">
        <w:t xml:space="preserve">leaks from these systems are reaching the lagoon on the ebb tide </w:t>
      </w:r>
      <w:sdt>
        <w:sdtPr>
          <w:id w:val="-1575501936"/>
          <w:citation/>
        </w:sdtPr>
        <w:sdtEndPr/>
        <w:sdtContent>
          <w:r w:rsidR="00693F47">
            <w:fldChar w:fldCharType="begin"/>
          </w:r>
          <w:r w:rsidR="00693F47">
            <w:instrText xml:space="preserve"> CITATION Fuj12 \l 3081 </w:instrText>
          </w:r>
          <w:r w:rsidR="00693F47">
            <w:fldChar w:fldCharType="separate"/>
          </w:r>
          <w:r w:rsidR="00693F47">
            <w:rPr>
              <w:noProof/>
            </w:rPr>
            <w:t>(Fujita, Inoue, Sato, Kuwhara, &amp; Yokoki, 2012)</w:t>
          </w:r>
          <w:r w:rsidR="00693F47">
            <w:fldChar w:fldCharType="end"/>
          </w:r>
        </w:sdtContent>
      </w:sdt>
      <w:r w:rsidR="00017421">
        <w:t xml:space="preserve">. </w:t>
      </w:r>
    </w:p>
    <w:p w14:paraId="4AC4B61F" w14:textId="77777777" w:rsidR="00C803C8" w:rsidRDefault="00C803C8" w:rsidP="00946603"/>
    <w:p w14:paraId="2878F7D3" w14:textId="678732FD" w:rsidR="00C803C8" w:rsidRDefault="00E87EC6" w:rsidP="00946603">
      <w:proofErr w:type="spellStart"/>
      <w:r>
        <w:t>Letasi</w:t>
      </w:r>
      <w:proofErr w:type="spellEnd"/>
      <w:r>
        <w:t xml:space="preserve"> is approximately in the middle of the densely populated main settlement and multiple lines of evidence suggest that nutrient loads from unsealed septic systems travel through groundwater dynamics, and is entering the lagoon around this site. </w:t>
      </w:r>
      <w:r w:rsidR="00C803C8">
        <w:t xml:space="preserve">Previous studies have observed high levels of microbial biomass and changes in Eh that suggest </w:t>
      </w:r>
      <w:r w:rsidR="005324E6">
        <w:t>nutrient loads from coastal communities</w:t>
      </w:r>
      <w:r w:rsidR="00C803C8">
        <w:t xml:space="preserve"> flows into the coastal system near the </w:t>
      </w:r>
      <w:proofErr w:type="spellStart"/>
      <w:r w:rsidR="00C803C8">
        <w:t>Letasi</w:t>
      </w:r>
      <w:proofErr w:type="spellEnd"/>
      <w:r w:rsidR="00C803C8">
        <w:t xml:space="preserve"> site </w:t>
      </w:r>
      <w:sdt>
        <w:sdtPr>
          <w:id w:val="-602112979"/>
          <w:citation/>
        </w:sdtPr>
        <w:sdtEndPr/>
        <w:sdtContent>
          <w:r w:rsidR="00C803C8">
            <w:fldChar w:fldCharType="begin"/>
          </w:r>
          <w:r w:rsidR="00C803C8">
            <w:instrText xml:space="preserve"> CITATION Fuj13 \l 3081 </w:instrText>
          </w:r>
          <w:r w:rsidR="00C803C8">
            <w:fldChar w:fldCharType="separate"/>
          </w:r>
          <w:r w:rsidR="00C803C8">
            <w:rPr>
              <w:noProof/>
            </w:rPr>
            <w:t>(Fujita, et al., 2013)</w:t>
          </w:r>
          <w:r w:rsidR="00C803C8">
            <w:fldChar w:fldCharType="end"/>
          </w:r>
        </w:sdtContent>
      </w:sdt>
      <w:r w:rsidR="00C803C8">
        <w:t xml:space="preserve">. Other studies have observed highest </w:t>
      </w:r>
      <w:proofErr w:type="spellStart"/>
      <w:r w:rsidR="00C803C8" w:rsidRPr="00595148">
        <w:rPr>
          <w:i/>
        </w:rPr>
        <w:t>sargassum</w:t>
      </w:r>
      <w:proofErr w:type="spellEnd"/>
      <w:r w:rsidR="00C803C8">
        <w:t xml:space="preserve"> biomass and chlorophyll concentrations </w:t>
      </w:r>
      <w:sdt>
        <w:sdtPr>
          <w:id w:val="686025790"/>
          <w:citation/>
        </w:sdtPr>
        <w:sdtEndPr/>
        <w:sdtContent>
          <w:r w:rsidR="00C803C8">
            <w:fldChar w:fldCharType="begin"/>
          </w:r>
          <w:r w:rsidR="00C803C8">
            <w:instrText xml:space="preserve"> CITATION Ies18 \l 3081 </w:instrText>
          </w:r>
          <w:r w:rsidR="00C803C8">
            <w:fldChar w:fldCharType="separate"/>
          </w:r>
          <w:r w:rsidR="00C803C8">
            <w:rPr>
              <w:noProof/>
            </w:rPr>
            <w:t>(Iese, de Ramon N'Yuert, &amp; Vanoh, 2018)</w:t>
          </w:r>
          <w:r w:rsidR="00C803C8">
            <w:fldChar w:fldCharType="end"/>
          </w:r>
        </w:sdtContent>
      </w:sdt>
      <w:r w:rsidR="00C803C8">
        <w:t xml:space="preserve"> at the </w:t>
      </w:r>
      <w:proofErr w:type="spellStart"/>
      <w:r w:rsidR="00C803C8">
        <w:t>Letasi</w:t>
      </w:r>
      <w:proofErr w:type="spellEnd"/>
      <w:r w:rsidR="00C803C8">
        <w:t xml:space="preserve"> site. This study has observed high levels of nitrate </w:t>
      </w:r>
      <w:r w:rsidR="007D2A51">
        <w:t xml:space="preserve">and the </w:t>
      </w:r>
      <w:r w:rsidR="00DF7DC4">
        <w:t>faecal</w:t>
      </w:r>
      <w:r w:rsidR="007D2A51">
        <w:t xml:space="preserve"> indicator bacteria </w:t>
      </w:r>
      <w:r w:rsidR="007D2A51" w:rsidRPr="007D2A51">
        <w:rPr>
          <w:i/>
        </w:rPr>
        <w:t>E.coli</w:t>
      </w:r>
      <w:r w:rsidR="007D2A51">
        <w:t xml:space="preserve"> </w:t>
      </w:r>
      <w:r w:rsidR="00C803C8">
        <w:t xml:space="preserve">at the </w:t>
      </w:r>
      <w:proofErr w:type="spellStart"/>
      <w:r w:rsidR="00C803C8">
        <w:t>Letasi</w:t>
      </w:r>
      <w:proofErr w:type="spellEnd"/>
      <w:r w:rsidR="00C803C8">
        <w:t xml:space="preserve"> site. </w:t>
      </w:r>
      <w:r w:rsidR="007D2A51">
        <w:t xml:space="preserve">These results indicate that the source is from leaks in unsealed septic systems as the wastewater includes human waste. </w:t>
      </w:r>
    </w:p>
    <w:p w14:paraId="308365E8" w14:textId="77777777" w:rsidR="00C803C8" w:rsidRDefault="00C803C8" w:rsidP="00946603"/>
    <w:p w14:paraId="4FC7E4D2" w14:textId="64D0C719" w:rsidR="002E3672" w:rsidRDefault="00C915C3" w:rsidP="00C915C3">
      <w:r>
        <w:t xml:space="preserve">It is important to note that sample size for this report is relatively small and represents samples taken during a short time frame. It may not capture the full seasonal range of possible concentrations, and is not necessarily representative of the entire </w:t>
      </w:r>
      <w:proofErr w:type="spellStart"/>
      <w:r>
        <w:t>Fogafale</w:t>
      </w:r>
      <w:proofErr w:type="spellEnd"/>
      <w:r>
        <w:t xml:space="preserve"> lagoon. The findings suggest no significant temporal difference between </w:t>
      </w:r>
      <w:proofErr w:type="spellStart"/>
      <w:r>
        <w:t>analyte</w:t>
      </w:r>
      <w:proofErr w:type="spellEnd"/>
      <w:r>
        <w:t xml:space="preserve"> concentrations, (p&lt;0.05) nor between concentrations derived from field equipment and laboratory methods (p&lt;0.05). </w:t>
      </w:r>
      <w:r w:rsidR="00B65334">
        <w:t xml:space="preserve">With more data from future sampling events there may be a great difference between </w:t>
      </w:r>
      <w:proofErr w:type="spellStart"/>
      <w:r w:rsidR="00B65334">
        <w:t>analyte</w:t>
      </w:r>
      <w:proofErr w:type="spellEnd"/>
      <w:r w:rsidR="00B65334">
        <w:t xml:space="preserve"> concentrations at high and low tides.</w:t>
      </w:r>
    </w:p>
    <w:p w14:paraId="6A262149" w14:textId="77777777" w:rsidR="00C915C3" w:rsidRDefault="00C915C3" w:rsidP="00C915C3"/>
    <w:p w14:paraId="2164F3F7" w14:textId="77777777" w:rsidR="00AF65F4" w:rsidRDefault="00AF65F4" w:rsidP="00C915C3"/>
    <w:p w14:paraId="4EDC71B4" w14:textId="23C12FD4" w:rsidR="00AF65F4" w:rsidRDefault="00AF65F4" w:rsidP="00AF65F4">
      <w:pPr>
        <w:pStyle w:val="Heading1"/>
        <w:numPr>
          <w:ilvl w:val="0"/>
          <w:numId w:val="22"/>
        </w:numPr>
      </w:pPr>
      <w:r>
        <w:t xml:space="preserve">Recommendations </w:t>
      </w:r>
    </w:p>
    <w:p w14:paraId="057E1B92" w14:textId="77777777" w:rsidR="00AF65F4" w:rsidRDefault="00C915C3" w:rsidP="00C915C3">
      <w:r>
        <w:t xml:space="preserve">The purpose of this report is to provide the </w:t>
      </w:r>
      <w:proofErr w:type="spellStart"/>
      <w:r>
        <w:t>Fogafale</w:t>
      </w:r>
      <w:proofErr w:type="spellEnd"/>
      <w:r>
        <w:t xml:space="preserve"> lagoon with a </w:t>
      </w:r>
      <w:r w:rsidR="00AF65F4">
        <w:t>snapshot picture of</w:t>
      </w:r>
      <w:r>
        <w:t xml:space="preserve"> water quality, to which future conditions can be compared</w:t>
      </w:r>
      <w:r w:rsidR="00EC49DF">
        <w:t>, and to identify relationships with previously reported data</w:t>
      </w:r>
      <w:r>
        <w:t xml:space="preserve">. </w:t>
      </w:r>
      <w:r w:rsidR="00946603">
        <w:t xml:space="preserve">The report provides the baseline data for the dry-litter piggery installation at the </w:t>
      </w:r>
      <w:proofErr w:type="spellStart"/>
      <w:r w:rsidR="00946603">
        <w:t>Tafua</w:t>
      </w:r>
      <w:proofErr w:type="spellEnd"/>
      <w:r w:rsidR="00946603">
        <w:t xml:space="preserve"> Pond, this is the IW </w:t>
      </w:r>
      <w:r w:rsidR="00F030C8">
        <w:t xml:space="preserve">R2R Project </w:t>
      </w:r>
      <w:r w:rsidR="00946603">
        <w:t xml:space="preserve">environmental stress reduction activity that contributes to </w:t>
      </w:r>
      <w:r w:rsidR="00F030C8">
        <w:t>reduction in municipal waste pollution</w:t>
      </w:r>
      <w:r w:rsidR="00946603">
        <w:t xml:space="preserve"> entering the water system. </w:t>
      </w:r>
    </w:p>
    <w:p w14:paraId="260542DD" w14:textId="77777777" w:rsidR="00AF65F4" w:rsidRDefault="00AF65F4" w:rsidP="00C915C3"/>
    <w:p w14:paraId="7F1A1E40" w14:textId="32E2D0EF" w:rsidR="00C915C3" w:rsidRDefault="00C915C3" w:rsidP="00C915C3">
      <w:r>
        <w:t>It is also an example of a starting point for developing a robust lagoon health monitoring program. Such a program should collect samples on a regular basis</w:t>
      </w:r>
      <w:r w:rsidR="00BB05BD">
        <w:t xml:space="preserve"> to increase understanding of variations</w:t>
      </w:r>
      <w:r>
        <w:t xml:space="preserve"> </w:t>
      </w:r>
      <w:r w:rsidR="00BB05BD">
        <w:t xml:space="preserve">in water quality that occur naturally in the area, </w:t>
      </w:r>
      <w:r>
        <w:t xml:space="preserve">and include biological sampling. </w:t>
      </w:r>
    </w:p>
    <w:p w14:paraId="42762097" w14:textId="0C0FD514" w:rsidR="00AF65F4" w:rsidRDefault="00AF65F4" w:rsidP="00C915C3"/>
    <w:p w14:paraId="566E28F2" w14:textId="09311126" w:rsidR="00AF65F4" w:rsidRDefault="00AF65F4" w:rsidP="00C915C3">
      <w:r>
        <w:t xml:space="preserve">It is recommended that the agency mandated for water quality monitoring for ecological and public health measures develop such a robust monitoring program that will provide the appropriate temporal and spatial data to build a more accurate picture of lagoon health. The IW R2R Project will continue to conduct monitoring twice a year for project monitoring purposes, however it must be stressed that this will not adequately capture variations and their potential causes and impacts.  </w:t>
      </w:r>
    </w:p>
    <w:p w14:paraId="70ACA734" w14:textId="076F15F4" w:rsidR="007F4094" w:rsidRDefault="007F4094" w:rsidP="004E376A"/>
    <w:p w14:paraId="4BA9DDEC" w14:textId="5FF202C2" w:rsidR="007F4094" w:rsidRDefault="007F4094" w:rsidP="004E376A"/>
    <w:p w14:paraId="6260B958" w14:textId="5C7DCC3A" w:rsidR="007F4094" w:rsidRDefault="007F4094" w:rsidP="004E376A"/>
    <w:p w14:paraId="6110BD63" w14:textId="678DFEA4" w:rsidR="007F4094" w:rsidRDefault="007F4094" w:rsidP="004E376A"/>
    <w:p w14:paraId="0F8A602C" w14:textId="296094CE" w:rsidR="007F4094" w:rsidRDefault="007F4094" w:rsidP="004E376A"/>
    <w:p w14:paraId="694AA171" w14:textId="313A64A9" w:rsidR="007F4094" w:rsidRDefault="007F4094" w:rsidP="004E376A"/>
    <w:p w14:paraId="2834843C" w14:textId="0B17760E" w:rsidR="007F4094" w:rsidRDefault="007F4094" w:rsidP="004E376A"/>
    <w:p w14:paraId="1E18B37C" w14:textId="5F546B88" w:rsidR="007F4094" w:rsidRDefault="007F4094" w:rsidP="004E376A"/>
    <w:p w14:paraId="15698666" w14:textId="5E88F5AD" w:rsidR="004E376A" w:rsidRDefault="004E376A" w:rsidP="00253F0D">
      <w:pPr>
        <w:pStyle w:val="Heading2"/>
      </w:pPr>
      <w:r>
        <w:t>Appendix</w:t>
      </w:r>
      <w:r w:rsidR="00B14C68">
        <w:t xml:space="preserve"> 1</w:t>
      </w:r>
      <w:r w:rsidR="00B65334">
        <w:t>: Sampling Strategy</w:t>
      </w:r>
    </w:p>
    <w:p w14:paraId="0C55A2D1" w14:textId="4B1F6973" w:rsidR="004E376A" w:rsidRDefault="00B14C68" w:rsidP="004E376A">
      <w:r>
        <w:t>Sample collection</w:t>
      </w:r>
      <w:r w:rsidR="004E376A">
        <w:t xml:space="preserve"> at each site was undertaken by sampling three replicate 1.5 litre water grab samples in three locations of each 25m interval location mixed into a 25-litre container. After 3x3 replicates the water in the container was mixed thoroughly and sub-sampled. This process is repeated across </w:t>
      </w:r>
      <w:proofErr w:type="gramStart"/>
      <w:r w:rsidR="004E376A">
        <w:t>the transect</w:t>
      </w:r>
      <w:proofErr w:type="gramEnd"/>
      <w:r w:rsidR="004E376A">
        <w:t xml:space="preserve"> for 10 of the 13 transects (n = 10) to provide a snapshot of water nutrient concentration (nitrate, nitrite, ammonia, and phosphate). Compositing water samples is a method that is commonly used to reduce analytical costs of environmental sampling and with careful planning may reveal the same information as analysing many samples while still retaining, if not increasing, the precision of sample-based interferences </w:t>
      </w:r>
      <w:sdt>
        <w:sdtPr>
          <w:id w:val="-907543151"/>
          <w:citation/>
        </w:sdtPr>
        <w:sdtEndPr/>
        <w:sdtContent>
          <w:r w:rsidR="004E376A">
            <w:fldChar w:fldCharType="begin"/>
          </w:r>
          <w:r w:rsidR="004E376A">
            <w:instrText xml:space="preserve"> CITATION Gay13 \l 3081 </w:instrText>
          </w:r>
          <w:r w:rsidR="004E376A">
            <w:fldChar w:fldCharType="separate"/>
          </w:r>
          <w:r w:rsidR="00376A49">
            <w:rPr>
              <w:noProof/>
            </w:rPr>
            <w:t>(Gaylard, Noble, &amp; Nelson, 2013)</w:t>
          </w:r>
          <w:r w:rsidR="004E376A">
            <w:fldChar w:fldCharType="end"/>
          </w:r>
        </w:sdtContent>
      </w:sdt>
      <w:r w:rsidR="004E376A">
        <w:t xml:space="preserve">. </w:t>
      </w:r>
    </w:p>
    <w:p w14:paraId="4CD0F4DA" w14:textId="77777777" w:rsidR="007D12ED" w:rsidRDefault="007D12ED" w:rsidP="004E376A"/>
    <w:p w14:paraId="4C53E266" w14:textId="77777777" w:rsidR="004E376A" w:rsidRDefault="004E376A" w:rsidP="004E376A">
      <w:r>
        <w:t xml:space="preserve">During the second survey, the collection method was modified. Three replicate 1.5 litre water grab samples at each 25m interval location mixed into a 25-litre container. After three replicates the water in the container was mixed thoroughly and sub-sampled. This process is repeated across </w:t>
      </w:r>
      <w:proofErr w:type="gramStart"/>
      <w:r>
        <w:t>the transect</w:t>
      </w:r>
      <w:proofErr w:type="gramEnd"/>
      <w:r>
        <w:t xml:space="preserve"> for 8 of the 13 transects (n = 8) to provide a snapshot of water nutrient concentration (nitrate, nitrite, ammonia, and phosphate).</w:t>
      </w:r>
    </w:p>
    <w:p w14:paraId="49213EEB" w14:textId="12ABE4B9" w:rsidR="004E376A" w:rsidRDefault="004E376A" w:rsidP="004E376A"/>
    <w:p w14:paraId="1B778B60" w14:textId="377787C1" w:rsidR="004E376A" w:rsidRDefault="004E376A" w:rsidP="004E376A"/>
    <w:p w14:paraId="542A98B9" w14:textId="67724121" w:rsidR="004E376A" w:rsidRDefault="007B1B04" w:rsidP="004E376A">
      <w:r>
        <w:rPr>
          <w:noProof/>
          <w:lang w:val="en-US"/>
        </w:rPr>
        <mc:AlternateContent>
          <mc:Choice Requires="wpg">
            <w:drawing>
              <wp:anchor distT="0" distB="0" distL="114300" distR="114300" simplePos="0" relativeHeight="251655168" behindDoc="0" locked="0" layoutInCell="1" allowOverlap="1" wp14:anchorId="64EA7EFE" wp14:editId="2B82049F">
                <wp:simplePos x="0" y="0"/>
                <wp:positionH relativeFrom="column">
                  <wp:posOffset>1272540</wp:posOffset>
                </wp:positionH>
                <wp:positionV relativeFrom="paragraph">
                  <wp:posOffset>24130</wp:posOffset>
                </wp:positionV>
                <wp:extent cx="3279775" cy="1996440"/>
                <wp:effectExtent l="0" t="0" r="15875" b="3810"/>
                <wp:wrapNone/>
                <wp:docPr id="3" name="Group 3"/>
                <wp:cNvGraphicFramePr/>
                <a:graphic xmlns:a="http://schemas.openxmlformats.org/drawingml/2006/main">
                  <a:graphicData uri="http://schemas.microsoft.com/office/word/2010/wordprocessingGroup">
                    <wpg:wgp>
                      <wpg:cNvGrpSpPr/>
                      <wpg:grpSpPr>
                        <a:xfrm>
                          <a:off x="0" y="0"/>
                          <a:ext cx="3279775" cy="1996440"/>
                          <a:chOff x="0" y="0"/>
                          <a:chExt cx="3279775" cy="1996440"/>
                        </a:xfrm>
                      </wpg:grpSpPr>
                      <wpg:grpSp>
                        <wpg:cNvPr id="194" name="Group 194"/>
                        <wpg:cNvGrpSpPr/>
                        <wpg:grpSpPr>
                          <a:xfrm>
                            <a:off x="0" y="0"/>
                            <a:ext cx="3279775" cy="1668780"/>
                            <a:chOff x="0" y="0"/>
                            <a:chExt cx="3279908" cy="1669200"/>
                          </a:xfrm>
                        </wpg:grpSpPr>
                        <wpg:grpSp>
                          <wpg:cNvPr id="193" name="Group 193"/>
                          <wpg:cNvGrpSpPr/>
                          <wpg:grpSpPr>
                            <a:xfrm>
                              <a:off x="0" y="0"/>
                              <a:ext cx="3279908" cy="1537023"/>
                              <a:chOff x="0" y="0"/>
                              <a:chExt cx="3279908" cy="1537023"/>
                            </a:xfrm>
                          </wpg:grpSpPr>
                          <wps:wsp>
                            <wps:cNvPr id="44" name="Oval 44"/>
                            <wps:cNvSpPr/>
                            <wps:spPr>
                              <a:xfrm>
                                <a:off x="1317071" y="0"/>
                                <a:ext cx="767562" cy="149507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3" name="Group 63"/>
                            <wpg:cNvGrpSpPr/>
                            <wpg:grpSpPr>
                              <a:xfrm>
                                <a:off x="243280" y="8389"/>
                                <a:ext cx="3036628" cy="1495078"/>
                                <a:chOff x="0" y="0"/>
                                <a:chExt cx="3036628" cy="1495078"/>
                              </a:xfrm>
                            </wpg:grpSpPr>
                            <wps:wsp>
                              <wps:cNvPr id="1" name="Straight Connector 1"/>
                              <wps:cNvCnPr/>
                              <wps:spPr>
                                <a:xfrm flipV="1">
                                  <a:off x="224366" y="808567"/>
                                  <a:ext cx="2488337" cy="10325"/>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wps:wsp>
                              <wps:cNvPr id="18" name="Oval 18"/>
                              <wps:cNvSpPr/>
                              <wps:spPr>
                                <a:xfrm>
                                  <a:off x="2269066" y="0"/>
                                  <a:ext cx="767562" cy="149507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2" name="Group 62"/>
                              <wpg:cNvGrpSpPr/>
                              <wpg:grpSpPr>
                                <a:xfrm>
                                  <a:off x="0" y="266700"/>
                                  <a:ext cx="2762992" cy="1027769"/>
                                  <a:chOff x="0" y="0"/>
                                  <a:chExt cx="2762992" cy="1027769"/>
                                </a:xfrm>
                              </wpg:grpSpPr>
                              <wpg:grpSp>
                                <wpg:cNvPr id="38" name="Group 38"/>
                                <wpg:cNvGrpSpPr/>
                                <wpg:grpSpPr>
                                  <a:xfrm>
                                    <a:off x="2528677" y="0"/>
                                    <a:ext cx="234315" cy="320040"/>
                                    <a:chOff x="0" y="0"/>
                                    <a:chExt cx="234315" cy="320040"/>
                                  </a:xfrm>
                                </wpg:grpSpPr>
                                <wps:wsp>
                                  <wps:cNvPr id="5" name="Multiply 5"/>
                                  <wps:cNvSpPr/>
                                  <wps:spPr>
                                    <a:xfrm>
                                      <a:off x="66021" y="82527"/>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Multiply 6"/>
                                  <wps:cNvSpPr/>
                                  <wps:spPr>
                                    <a:xfrm>
                                      <a:off x="49516" y="181560"/>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Multiply 7"/>
                                  <wps:cNvSpPr/>
                                  <wps:spPr>
                                    <a:xfrm>
                                      <a:off x="151850" y="161753"/>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0" y="0"/>
                                      <a:ext cx="234315" cy="32004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 name="Group 17"/>
                                <wpg:cNvGrpSpPr/>
                                <wpg:grpSpPr>
                                  <a:xfrm>
                                    <a:off x="2418610" y="385234"/>
                                    <a:ext cx="290054" cy="258999"/>
                                    <a:chOff x="0" y="0"/>
                                    <a:chExt cx="290054" cy="258999"/>
                                  </a:xfrm>
                                </wpg:grpSpPr>
                                <wps:wsp>
                                  <wps:cNvPr id="11" name="Multiply 11"/>
                                  <wps:cNvSpPr/>
                                  <wps:spPr>
                                    <a:xfrm>
                                      <a:off x="159136" y="164188"/>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Multiply 12"/>
                                  <wps:cNvSpPr/>
                                  <wps:spPr>
                                    <a:xfrm>
                                      <a:off x="184396" y="83357"/>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Multiply 13"/>
                                  <wps:cNvSpPr/>
                                  <wps:spPr>
                                    <a:xfrm>
                                      <a:off x="37890" y="40415"/>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rot="1922857">
                                      <a:off x="0" y="0"/>
                                      <a:ext cx="290054" cy="258999"/>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 name="Group 27"/>
                                <wpg:cNvGrpSpPr/>
                                <wpg:grpSpPr>
                                  <a:xfrm>
                                    <a:off x="2517408" y="719667"/>
                                    <a:ext cx="242426" cy="308102"/>
                                    <a:chOff x="-23969" y="0"/>
                                    <a:chExt cx="242426" cy="308102"/>
                                  </a:xfrm>
                                </wpg:grpSpPr>
                                <wps:wsp>
                                  <wps:cNvPr id="8" name="Multiply 8"/>
                                  <wps:cNvSpPr/>
                                  <wps:spPr>
                                    <a:xfrm>
                                      <a:off x="141947" y="105635"/>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Multiply 9"/>
                                  <wps:cNvSpPr/>
                                  <wps:spPr>
                                    <a:xfrm>
                                      <a:off x="52817" y="59420"/>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Multiply 10"/>
                                  <wps:cNvSpPr/>
                                  <wps:spPr>
                                    <a:xfrm>
                                      <a:off x="52817" y="155151"/>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rot="1638289">
                                      <a:off x="-23969" y="0"/>
                                      <a:ext cx="242426" cy="30810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rot="15760343">
                                    <a:off x="1317943" y="135467"/>
                                    <a:ext cx="242426" cy="308102"/>
                                    <a:chOff x="0" y="0"/>
                                    <a:chExt cx="242426" cy="308102"/>
                                  </a:xfrm>
                                </wpg:grpSpPr>
                                <wps:wsp>
                                  <wps:cNvPr id="29" name="Multiply 29"/>
                                  <wps:cNvSpPr/>
                                  <wps:spPr>
                                    <a:xfrm>
                                      <a:off x="141947" y="105635"/>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Multiply 30"/>
                                  <wps:cNvSpPr/>
                                  <wps:spPr>
                                    <a:xfrm>
                                      <a:off x="52817" y="59420"/>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Multiply 31"/>
                                  <wps:cNvSpPr/>
                                  <wps:spPr>
                                    <a:xfrm>
                                      <a:off x="52817" y="155151"/>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Oval 32"/>
                                  <wps:cNvSpPr/>
                                  <wps:spPr>
                                    <a:xfrm rot="1638289">
                                      <a:off x="0" y="0"/>
                                      <a:ext cx="242426" cy="30810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 name="Group 33"/>
                                <wpg:cNvGrpSpPr/>
                                <wpg:grpSpPr>
                                  <a:xfrm>
                                    <a:off x="1292543" y="656167"/>
                                    <a:ext cx="290054" cy="258999"/>
                                    <a:chOff x="0" y="0"/>
                                    <a:chExt cx="290054" cy="258999"/>
                                  </a:xfrm>
                                </wpg:grpSpPr>
                                <wps:wsp>
                                  <wps:cNvPr id="34" name="Multiply 34"/>
                                  <wps:cNvSpPr/>
                                  <wps:spPr>
                                    <a:xfrm>
                                      <a:off x="159136" y="164188"/>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Multiply 35"/>
                                  <wps:cNvSpPr/>
                                  <wps:spPr>
                                    <a:xfrm>
                                      <a:off x="184396" y="83357"/>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Multiply 36"/>
                                  <wps:cNvSpPr/>
                                  <wps:spPr>
                                    <a:xfrm>
                                      <a:off x="37890" y="40415"/>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rot="1922857">
                                      <a:off x="0" y="0"/>
                                      <a:ext cx="290054" cy="258999"/>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 name="Group 39"/>
                                <wpg:cNvGrpSpPr/>
                                <wpg:grpSpPr>
                                  <a:xfrm rot="5670006">
                                    <a:off x="1396260" y="366184"/>
                                    <a:ext cx="234315" cy="320040"/>
                                    <a:chOff x="0" y="0"/>
                                    <a:chExt cx="234315" cy="320040"/>
                                  </a:xfrm>
                                </wpg:grpSpPr>
                                <wps:wsp>
                                  <wps:cNvPr id="40" name="Multiply 40"/>
                                  <wps:cNvSpPr/>
                                  <wps:spPr>
                                    <a:xfrm>
                                      <a:off x="66021" y="82527"/>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Multiply 41"/>
                                  <wps:cNvSpPr/>
                                  <wps:spPr>
                                    <a:xfrm>
                                      <a:off x="49516" y="181560"/>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Multiply 42"/>
                                  <wps:cNvSpPr/>
                                  <wps:spPr>
                                    <a:xfrm>
                                      <a:off x="151850" y="161753"/>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0" y="0"/>
                                      <a:ext cx="234315" cy="32004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 name="Group 45"/>
                                <wpg:cNvGrpSpPr/>
                                <wpg:grpSpPr>
                                  <a:xfrm rot="14842386">
                                    <a:off x="-15557" y="131234"/>
                                    <a:ext cx="289560" cy="258445"/>
                                    <a:chOff x="0" y="0"/>
                                    <a:chExt cx="290054" cy="258999"/>
                                  </a:xfrm>
                                </wpg:grpSpPr>
                                <wps:wsp>
                                  <wps:cNvPr id="46" name="Multiply 46"/>
                                  <wps:cNvSpPr/>
                                  <wps:spPr>
                                    <a:xfrm>
                                      <a:off x="159136" y="164188"/>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Multiply 47"/>
                                  <wps:cNvSpPr/>
                                  <wps:spPr>
                                    <a:xfrm>
                                      <a:off x="184396" y="83357"/>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Multiply 48"/>
                                  <wps:cNvSpPr/>
                                  <wps:spPr>
                                    <a:xfrm>
                                      <a:off x="37890" y="40415"/>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wps:spPr>
                                    <a:xfrm rot="1922857">
                                      <a:off x="0" y="0"/>
                                      <a:ext cx="290054" cy="258999"/>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Group 50"/>
                                <wpg:cNvGrpSpPr/>
                                <wpg:grpSpPr>
                                  <a:xfrm rot="13501545">
                                    <a:off x="83927" y="658284"/>
                                    <a:ext cx="234315" cy="320040"/>
                                    <a:chOff x="0" y="0"/>
                                    <a:chExt cx="234315" cy="320040"/>
                                  </a:xfrm>
                                </wpg:grpSpPr>
                                <wps:wsp>
                                  <wps:cNvPr id="51" name="Multiply 51"/>
                                  <wps:cNvSpPr/>
                                  <wps:spPr>
                                    <a:xfrm>
                                      <a:off x="66021" y="82527"/>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Multiply 52"/>
                                  <wps:cNvSpPr/>
                                  <wps:spPr>
                                    <a:xfrm>
                                      <a:off x="49516" y="181560"/>
                                      <a:ext cx="60334" cy="79189"/>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Multiply 53"/>
                                  <wps:cNvSpPr/>
                                  <wps:spPr>
                                    <a:xfrm>
                                      <a:off x="151850" y="161753"/>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0" y="0"/>
                                      <a:ext cx="234315" cy="32004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 name="Group 55"/>
                                <wpg:cNvGrpSpPr/>
                                <wpg:grpSpPr>
                                  <a:xfrm rot="6128352">
                                    <a:off x="77577" y="397933"/>
                                    <a:ext cx="242426" cy="308102"/>
                                    <a:chOff x="0" y="0"/>
                                    <a:chExt cx="242426" cy="308102"/>
                                  </a:xfrm>
                                </wpg:grpSpPr>
                                <wps:wsp>
                                  <wps:cNvPr id="56" name="Multiply 56"/>
                                  <wps:cNvSpPr/>
                                  <wps:spPr>
                                    <a:xfrm>
                                      <a:off x="141947" y="105635"/>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Multiply 57"/>
                                  <wps:cNvSpPr/>
                                  <wps:spPr>
                                    <a:xfrm>
                                      <a:off x="52817" y="59420"/>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Multiply 58"/>
                                  <wps:cNvSpPr/>
                                  <wps:spPr>
                                    <a:xfrm>
                                      <a:off x="52817" y="155151"/>
                                      <a:ext cx="60325" cy="78740"/>
                                    </a:xfrm>
                                    <a:prstGeom prst="mathMultiply">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rot="1638289">
                                      <a:off x="0" y="0"/>
                                      <a:ext cx="242426" cy="30810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60" name="Oval 60"/>
                            <wps:cNvSpPr/>
                            <wps:spPr>
                              <a:xfrm>
                                <a:off x="0" y="41945"/>
                                <a:ext cx="767562" cy="149507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1694576" y="1417740"/>
                              <a:ext cx="1245870" cy="251460"/>
                            </a:xfrm>
                            <a:prstGeom prst="rect">
                              <a:avLst/>
                            </a:prstGeom>
                            <a:noFill/>
                            <a:ln w="9525">
                              <a:noFill/>
                              <a:miter lim="800000"/>
                              <a:headEnd/>
                              <a:tailEnd/>
                            </a:ln>
                          </wps:spPr>
                          <wps:txbx>
                            <w:txbxContent>
                              <w:p w14:paraId="2DB75063" w14:textId="77777777" w:rsidR="008D4AAF" w:rsidRPr="00911BA6" w:rsidRDefault="008D4AAF" w:rsidP="004E376A">
                                <w:pPr>
                                  <w:rPr>
                                    <w:sz w:val="16"/>
                                  </w:rPr>
                                </w:pPr>
                                <w:r w:rsidRPr="00911BA6">
                                  <w:rPr>
                                    <w:sz w:val="16"/>
                                  </w:rPr>
                                  <w:t>Transect length = 50m</w:t>
                                </w:r>
                              </w:p>
                            </w:txbxContent>
                          </wps:txbx>
                          <wps:bodyPr rot="0" vert="horz" wrap="square" lIns="91440" tIns="45720" rIns="91440" bIns="45720" anchor="t" anchorCtr="0">
                            <a:noAutofit/>
                          </wps:bodyPr>
                        </wps:wsp>
                      </wpg:grpSp>
                      <wps:wsp>
                        <wps:cNvPr id="192" name="Text Box 192"/>
                        <wps:cNvSpPr txBox="1"/>
                        <wps:spPr>
                          <a:xfrm>
                            <a:off x="22860" y="1729740"/>
                            <a:ext cx="3036570" cy="266700"/>
                          </a:xfrm>
                          <a:prstGeom prst="rect">
                            <a:avLst/>
                          </a:prstGeom>
                          <a:solidFill>
                            <a:prstClr val="white"/>
                          </a:solidFill>
                          <a:ln>
                            <a:noFill/>
                          </a:ln>
                        </wps:spPr>
                        <wps:txbx>
                          <w:txbxContent>
                            <w:p w14:paraId="76B7271B" w14:textId="411D6013" w:rsidR="008D4AAF" w:rsidRPr="00F155A4" w:rsidRDefault="008D4AAF" w:rsidP="004E376A">
                              <w:pPr>
                                <w:pStyle w:val="Caption"/>
                              </w:pPr>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10</w:t>
                              </w:r>
                              <w:r w:rsidR="00C575F1">
                                <w:rPr>
                                  <w:noProof/>
                                </w:rPr>
                                <w:fldChar w:fldCharType="end"/>
                              </w:r>
                              <w:r>
                                <w:t xml:space="preserve">: </w:t>
                              </w:r>
                              <w:r w:rsidRPr="00F9363A">
                                <w:t>Schematic of composite sampling process at each site</w:t>
                              </w:r>
                              <w:r>
                                <w:rPr>
                                  <w:noProo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64EA7EFE" id="Group 3" o:spid="_x0000_s1033" style="position:absolute;left:0;text-align:left;margin-left:100.2pt;margin-top:1.9pt;width:258.25pt;height:157.2pt;z-index:251655168" coordsize="32797,1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">
                <v:group id="Group 194" o:spid="_x0000_s1034" style="position:absolute;width:32797;height:16687" coordsize="32799,1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Group 193" o:spid="_x0000_s1035" style="position:absolute;width:32799;height:15370" coordsize="32799,1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oval id="Oval 44" o:spid="_x0000_s1036" style="position:absolute;left:13170;width:7676;height:1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" filled="f" strokecolor="#1f4d78 [1604]" strokeweight="1pt">
                      <v:stroke joinstyle="miter"/>
                    </v:oval>
                    <v:group id="Group 63" o:spid="_x0000_s1037" style="position:absolute;left:2432;top:83;width:30367;height:14951" coordsize="30366,1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line id="Straight Connector 1" o:spid="_x0000_s1038" style="position:absolute;flip:y;visibility:visible;mso-wrap-style:square" from="2243,8085" to="27127,8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" strokecolor="black [3200]" strokeweight="1.5pt">
                        <v:stroke dashstyle="dash" joinstyle="miter"/>
                      </v:line>
                      <v:oval id="Oval 18" o:spid="_x0000_s1039" style="position:absolute;left:22690;width:7676;height:1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" filled="f" strokecolor="#1f4d78 [1604]" strokeweight="1pt">
                        <v:stroke joinstyle="miter"/>
                      </v:oval>
                      <v:group id="Group 62" o:spid="_x0000_s1040" style="position:absolute;top:2667;width:27629;height:10277" coordsize="27629,1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38" o:spid="_x0000_s1041" style="position:absolute;left:25286;width:2343;height:3200" coordsize="23431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Multiply 5" o:spid="_x0000_s1042" style="position:absolute;left:66021;top:82527;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6" o:spid="_x0000_s1043" style="position:absolute;left:49516;top:181560;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7" o:spid="_x0000_s1044" style="position:absolute;left:151850;top:161753;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oval id="Oval 14" o:spid="_x0000_s1045" style="position:absolute;width:234315;height:320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" filled="f" strokecolor="black [3213]">
                            <v:stroke joinstyle="miter"/>
                          </v:oval>
                        </v:group>
                        <v:group id="Group 17" o:spid="_x0000_s1046" style="position:absolute;left:24186;top:3852;width:2900;height:2590" coordsize="290054,25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Multiply 11" o:spid="_x0000_s1047" style="position:absolute;left:159136;top:164188;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12" o:spid="_x0000_s1048" style="position:absolute;left:184396;top:83357;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13" o:spid="_x0000_s1049" style="position:absolute;left:37890;top:40415;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oval id="Oval 15" o:spid="_x0000_s1050" style="position:absolute;width:290054;height:258999;rotation:21002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" filled="f" strokecolor="black [3213]">
                            <v:stroke joinstyle="miter"/>
                          </v:oval>
                        </v:group>
                        <v:group id="Group 27" o:spid="_x0000_s1051" style="position:absolute;left:25174;top:7196;width:2424;height:3081" coordorigin="-23969" coordsize="242426,30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Multiply 8" o:spid="_x0000_s1052" style="position:absolute;left:141947;top:105635;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9" o:spid="_x0000_s1053" style="position:absolute;left:52817;top:59420;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10" o:spid="_x0000_s1054" style="position:absolute;left:52817;top:155151;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oval id="Oval 16" o:spid="_x0000_s1055" style="position:absolute;left:-23969;width:242426;height:308102;rotation:17894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" filled="f" strokecolor="black [3213]">
                            <v:stroke joinstyle="miter"/>
                          </v:oval>
                        </v:group>
                        <v:group id="Group 28" o:spid="_x0000_s1056" style="position:absolute;left:13180;top:1354;width:2424;height:3081;rotation:-6378463fd" coordsize="242426,30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">
                          <v:shape id="Multiply 29" o:spid="_x0000_s1057" style="position:absolute;left:141947;top:105635;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30" o:spid="_x0000_s1058" style="position:absolute;left:52817;top:59420;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31" o:spid="_x0000_s1059" style="position:absolute;left:52817;top:155151;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oval id="Oval 32" o:spid="_x0000_s1060" style="position:absolute;width:242426;height:308102;rotation:17894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" filled="f" strokecolor="black [3213]">
                            <v:stroke joinstyle="miter"/>
                          </v:oval>
                        </v:group>
                        <v:group id="Group 33" o:spid="_x0000_s1061" style="position:absolute;left:12925;top:6561;width:2900;height:2590" coordsize="290054,25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Multiply 34" o:spid="_x0000_s1062" style="position:absolute;left:159136;top:164188;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35" o:spid="_x0000_s1063" style="position:absolute;left:184396;top:83357;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36" o:spid="_x0000_s1064" style="position:absolute;left:37890;top:40415;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oval id="Oval 37" o:spid="_x0000_s1065" style="position:absolute;width:290054;height:258999;rotation:21002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" filled="f" strokecolor="black [3213]">
                            <v:stroke joinstyle="miter"/>
                          </v:oval>
                        </v:group>
                        <v:group id="Group 39" o:spid="_x0000_s1066" style="position:absolute;left:13962;top:3661;width:2343;height:3201;rotation:6193159fd" coordsize="23431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">
                          <v:shape id="Multiply 40" o:spid="_x0000_s1067" style="position:absolute;left:66021;top:82527;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41" o:spid="_x0000_s1068" style="position:absolute;left:49516;top:181560;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42" o:spid="_x0000_s1069" style="position:absolute;left:151850;top:161753;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oval id="Oval 43" o:spid="_x0000_s1070" style="position:absolute;width:234315;height:320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" filled="f" strokecolor="black [3213]">
                            <v:stroke joinstyle="miter"/>
                          </v:oval>
                        </v:group>
                        <v:group id="Group 45" o:spid="_x0000_s1071" style="position:absolute;left:-156;top:1312;width:2896;height:2584;rotation:-7381117fd" coordsize="290054,25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">
                          <v:shape id="Multiply 46" o:spid="_x0000_s1072" style="position:absolute;left:159136;top:164188;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47" o:spid="_x0000_s1073" style="position:absolute;left:184396;top:83357;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48" o:spid="_x0000_s1074" style="position:absolute;left:37890;top:40415;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oval id="Oval 49" o:spid="_x0000_s1075" style="position:absolute;width:290054;height:258999;rotation:21002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" filled="f" strokecolor="black [3213]">
                            <v:stroke joinstyle="miter"/>
                          </v:oval>
                        </v:group>
                        <v:group id="Group 50" o:spid="_x0000_s1076" style="position:absolute;left:839;top:6582;width:2343;height:3201;rotation:-8845672fd" coordsize="23431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">
                          <v:shape id="Multiply 51" o:spid="_x0000_s1077" style="position:absolute;left:66021;top:82527;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52" o:spid="_x0000_s1078" style="position:absolute;left:49516;top:181560;width:60334;height:79189;visibility:visible;mso-wrap-style:square;v-text-anchor:middle" coordsize="60334,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" path="m8847,23319l20135,14719,30167,27887,40199,14719r11288,8600l39087,39595,51487,55870,40199,64470,30167,51302,20135,64470,8847,55870,21247,39595,8847,23319xe" fillcolor="black [3213]" stroked="f" strokeweight="1pt">
                            <v:stroke joinstyle="miter"/>
                            <v:path arrowok="t" o:connecttype="custom" o:connectlocs="8847,23319;20135,14719;30167,27887;40199,14719;51487,23319;39087,39595;51487,55870;40199,64470;30167,51302;20135,64470;8847,55870;21247,39595;8847,23319" o:connectangles="0,0,0,0,0,0,0,0,0,0,0,0,0"/>
                          </v:shape>
                          <v:shape id="Multiply 53" o:spid="_x0000_s1079" style="position:absolute;left:151850;top:161753;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oval id="Oval 54" o:spid="_x0000_s1080" style="position:absolute;width:234315;height:320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" filled="f" strokecolor="black [3213]">
                            <v:stroke joinstyle="miter"/>
                          </v:oval>
                        </v:group>
                        <v:group id="Group 55" o:spid="_x0000_s1081" style="position:absolute;left:776;top:3978;width:2424;height:3081;rotation:6693795fd" coordsize="242426,30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">
                          <v:shape id="Multiply 56" o:spid="_x0000_s1082" style="position:absolute;left:141947;top:105635;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57" o:spid="_x0000_s1083" style="position:absolute;left:52817;top:59420;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shape id="Multiply 58" o:spid="_x0000_s1084" style="position:absolute;left:52817;top:155151;width:60325;height:78740;visibility:visible;mso-wrap-style:square;v-text-anchor:middle" coordsize="6032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" path="m8857,23226l20120,14597,30163,27705,40205,14597r11263,8629l39099,39370,51468,55514,40205,64143,30163,51035,20120,64143,8857,55514,21226,39370,8857,23226xe" fillcolor="black [3213]" stroked="f" strokeweight="1pt">
                            <v:stroke joinstyle="miter"/>
                            <v:path arrowok="t" o:connecttype="custom" o:connectlocs="8857,23226;20120,14597;30163,27705;40205,14597;51468,23226;39099,39370;51468,55514;40205,64143;30163,51035;20120,64143;8857,55514;21226,39370;8857,23226" o:connectangles="0,0,0,0,0,0,0,0,0,0,0,0,0"/>
                          </v:shape>
                          <v:oval id="Oval 59" o:spid="_x0000_s1085" style="position:absolute;width:242426;height:308102;rotation:17894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" filled="f" strokecolor="black [3213]">
                            <v:stroke joinstyle="miter"/>
                          </v:oval>
                        </v:group>
                      </v:group>
                    </v:group>
                    <v:oval id="Oval 60" o:spid="_x0000_s1086" style="position:absolute;top:419;width:7675;height:14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" filled="f" strokecolor="#1f4d78 [1604]" strokeweight="1pt">
                      <v:stroke joinstyle="miter"/>
                    </v:oval>
                  </v:group>
                  <v:shape id="Text Box 2" o:spid="_x0000_s1087" type="#_x0000_t202" style="position:absolute;left:16945;top:14177;width:1245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DB75063" w14:textId="77777777" w:rsidR="008D4AAF" w:rsidRPr="00911BA6" w:rsidRDefault="008D4AAF" w:rsidP="004E376A">
                          <w:pPr>
                            <w:rPr>
                              <w:sz w:val="16"/>
                            </w:rPr>
                          </w:pPr>
                          <w:r w:rsidRPr="00911BA6">
                            <w:rPr>
                              <w:sz w:val="16"/>
                            </w:rPr>
                            <w:t>Transect length = 50m</w:t>
                          </w:r>
                        </w:p>
                      </w:txbxContent>
                    </v:textbox>
                  </v:shape>
                </v:group>
                <v:shape id="Text Box 192" o:spid="_x0000_s1088" type="#_x0000_t202" style="position:absolute;left:228;top:17297;width:3036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" stroked="f">
                  <v:textbox style="mso-fit-shape-to-text:t" inset="0,0,0,0">
                    <w:txbxContent>
                      <w:p w14:paraId="76B7271B" w14:textId="411D6013" w:rsidR="008D4AAF" w:rsidRPr="00F155A4" w:rsidRDefault="008D4AAF" w:rsidP="004E376A">
                        <w:pPr>
                          <w:pStyle w:val="Caption"/>
                        </w:pPr>
                        <w:r>
                          <w:t xml:space="preserve">Figure </w:t>
                        </w:r>
                        <w:r w:rsidR="00C575F1">
                          <w:rPr>
                            <w:noProof/>
                          </w:rPr>
                          <w:fldChar w:fldCharType="begin"/>
                        </w:r>
                        <w:r w:rsidR="00C575F1">
                          <w:rPr>
                            <w:noProof/>
                          </w:rPr>
                          <w:instrText xml:space="preserve"> SEQ Figure \* ARABIC </w:instrText>
                        </w:r>
                        <w:r w:rsidR="00C575F1">
                          <w:rPr>
                            <w:noProof/>
                          </w:rPr>
                          <w:fldChar w:fldCharType="separate"/>
                        </w:r>
                        <w:r w:rsidR="00C575F1">
                          <w:rPr>
                            <w:noProof/>
                          </w:rPr>
                          <w:t>10</w:t>
                        </w:r>
                        <w:r w:rsidR="00C575F1">
                          <w:rPr>
                            <w:noProof/>
                          </w:rPr>
                          <w:fldChar w:fldCharType="end"/>
                        </w:r>
                        <w:r>
                          <w:t xml:space="preserve">: </w:t>
                        </w:r>
                        <w:r w:rsidRPr="00F9363A">
                          <w:t>Schematic of composite sampling process at each site</w:t>
                        </w:r>
                        <w:r>
                          <w:rPr>
                            <w:noProof/>
                          </w:rPr>
                          <w:t>.</w:t>
                        </w:r>
                      </w:p>
                    </w:txbxContent>
                  </v:textbox>
                </v:shape>
              </v:group>
            </w:pict>
          </mc:Fallback>
        </mc:AlternateContent>
      </w:r>
    </w:p>
    <w:p w14:paraId="0131C98D" w14:textId="1B4B6519" w:rsidR="004E376A" w:rsidRDefault="004E376A" w:rsidP="004E376A"/>
    <w:p w14:paraId="6E0DDF9E" w14:textId="676F82B2" w:rsidR="004E376A" w:rsidRDefault="004E376A" w:rsidP="004E376A"/>
    <w:p w14:paraId="25488F7C" w14:textId="3B98ADA0" w:rsidR="004E376A" w:rsidRDefault="004E376A" w:rsidP="004E376A"/>
    <w:p w14:paraId="6BB55A64" w14:textId="187196EC" w:rsidR="004E376A" w:rsidRDefault="004E376A" w:rsidP="004E376A"/>
    <w:p w14:paraId="2759A012" w14:textId="13ABE71B" w:rsidR="004E376A" w:rsidRDefault="004E376A" w:rsidP="004E376A"/>
    <w:p w14:paraId="345EA230" w14:textId="25829CB0" w:rsidR="004E376A" w:rsidRDefault="004E376A" w:rsidP="004E376A"/>
    <w:p w14:paraId="2D80E880" w14:textId="198FC7A8" w:rsidR="004E376A" w:rsidRDefault="004E376A" w:rsidP="004E376A"/>
    <w:p w14:paraId="3BEB35C6" w14:textId="6B157C7E" w:rsidR="00B14C68" w:rsidRDefault="00B14C68" w:rsidP="004E376A"/>
    <w:p w14:paraId="718FCB7B" w14:textId="5D21D96C" w:rsidR="00B14C68" w:rsidRDefault="00B14C68" w:rsidP="004E376A"/>
    <w:p w14:paraId="06925889" w14:textId="3A929927" w:rsidR="00B14C68" w:rsidRDefault="00B14C68" w:rsidP="004E376A"/>
    <w:p w14:paraId="250A4E0D" w14:textId="6B85A1B2" w:rsidR="00B65334" w:rsidRDefault="00B65334" w:rsidP="004E376A"/>
    <w:p w14:paraId="00992A05" w14:textId="4A3F0A11" w:rsidR="00B65334" w:rsidRDefault="00B65334" w:rsidP="004E376A"/>
    <w:p w14:paraId="6F720ADC" w14:textId="7DBBFEE4" w:rsidR="00B65334" w:rsidRDefault="00B65334" w:rsidP="004E376A"/>
    <w:p w14:paraId="302E6A4A" w14:textId="0179CB34" w:rsidR="00B65334" w:rsidRDefault="00B65334" w:rsidP="004E376A"/>
    <w:p w14:paraId="38754708" w14:textId="42FE72FB" w:rsidR="00B65334" w:rsidRDefault="00B65334" w:rsidP="004E376A"/>
    <w:p w14:paraId="368DF1CF" w14:textId="4FCAA47E" w:rsidR="00B65334" w:rsidRDefault="00B65334" w:rsidP="004E376A"/>
    <w:p w14:paraId="2C1554A2" w14:textId="40078F16" w:rsidR="00B65334" w:rsidRDefault="00B65334" w:rsidP="004E376A"/>
    <w:p w14:paraId="7D092138" w14:textId="7620441F" w:rsidR="00B65334" w:rsidRDefault="00B65334" w:rsidP="004E376A"/>
    <w:p w14:paraId="4EE24515" w14:textId="3E77ECFD" w:rsidR="00B65334" w:rsidRDefault="00B65334" w:rsidP="004E376A"/>
    <w:p w14:paraId="19CB8DC3" w14:textId="27C7F922" w:rsidR="00B65334" w:rsidRDefault="00B65334" w:rsidP="004E376A"/>
    <w:p w14:paraId="3DAD48C5" w14:textId="10CC5D5B" w:rsidR="00B65334" w:rsidRDefault="00B65334" w:rsidP="004E376A"/>
    <w:p w14:paraId="0B262D53" w14:textId="706DD99E" w:rsidR="00B65334" w:rsidRDefault="00B65334" w:rsidP="004E376A"/>
    <w:p w14:paraId="4142890B" w14:textId="577F470C" w:rsidR="00B65334" w:rsidRDefault="00B65334" w:rsidP="004E376A"/>
    <w:p w14:paraId="48D5794A" w14:textId="78E56F1D" w:rsidR="00B65334" w:rsidRDefault="00B65334" w:rsidP="004E376A"/>
    <w:p w14:paraId="14E496E9" w14:textId="4237EE5B" w:rsidR="00B65334" w:rsidRDefault="00B65334" w:rsidP="004E376A"/>
    <w:p w14:paraId="76BFF5AB" w14:textId="3BDE776B" w:rsidR="00B65334" w:rsidRDefault="00B65334" w:rsidP="004E376A"/>
    <w:p w14:paraId="60981192" w14:textId="17048779" w:rsidR="00B65334" w:rsidRDefault="00B65334" w:rsidP="004E376A"/>
    <w:p w14:paraId="23CDE9A7" w14:textId="375A6542" w:rsidR="00B65334" w:rsidRDefault="00B65334" w:rsidP="004E376A"/>
    <w:p w14:paraId="21EB7616" w14:textId="7B80626A" w:rsidR="00B65334" w:rsidRDefault="00B65334" w:rsidP="004E376A"/>
    <w:p w14:paraId="074C79A4" w14:textId="3958E8F1" w:rsidR="00B65334" w:rsidRDefault="00B65334" w:rsidP="004E376A"/>
    <w:p w14:paraId="22ED3F64" w14:textId="6AF78CE1" w:rsidR="00B65334" w:rsidRDefault="00B65334" w:rsidP="004E376A"/>
    <w:p w14:paraId="35E47572" w14:textId="42D78832" w:rsidR="00B65334" w:rsidRDefault="00B65334" w:rsidP="004E376A"/>
    <w:p w14:paraId="6190CBEA" w14:textId="3690000E" w:rsidR="00B65334" w:rsidRDefault="00B65334" w:rsidP="004E376A"/>
    <w:p w14:paraId="4D5EF0E7" w14:textId="5FF8B7D0" w:rsidR="00B65334" w:rsidRDefault="00B65334" w:rsidP="004E376A"/>
    <w:p w14:paraId="63B08E1D" w14:textId="77777777" w:rsidR="00B65334" w:rsidRDefault="00B65334" w:rsidP="004E376A"/>
    <w:p w14:paraId="456440E7" w14:textId="7FAC2C37" w:rsidR="004E376A" w:rsidRDefault="00B65334" w:rsidP="00B65334">
      <w:pPr>
        <w:pStyle w:val="Heading2"/>
      </w:pPr>
      <w:r>
        <w:lastRenderedPageBreak/>
        <w:t>Appendix 2: Tables</w:t>
      </w:r>
    </w:p>
    <w:p w14:paraId="321AC5EB" w14:textId="77777777" w:rsidR="004E376A" w:rsidRDefault="004E376A" w:rsidP="004E376A"/>
    <w:p w14:paraId="7AEC002B" w14:textId="6A288B3B" w:rsidR="00253F0D" w:rsidRDefault="00253F0D" w:rsidP="00253F0D">
      <w:pPr>
        <w:pStyle w:val="Caption"/>
        <w:keepNext/>
      </w:pPr>
      <w:bookmarkStart w:id="8" w:name="_Ref529542524"/>
      <w:r>
        <w:t xml:space="preserve">Table </w:t>
      </w:r>
      <w:r w:rsidR="00C575F1">
        <w:rPr>
          <w:noProof/>
        </w:rPr>
        <w:fldChar w:fldCharType="begin"/>
      </w:r>
      <w:r w:rsidR="00C575F1">
        <w:rPr>
          <w:noProof/>
        </w:rPr>
        <w:instrText xml:space="preserve"> SEQ Table \* ARABIC </w:instrText>
      </w:r>
      <w:r w:rsidR="00C575F1">
        <w:rPr>
          <w:noProof/>
        </w:rPr>
        <w:fldChar w:fldCharType="separate"/>
      </w:r>
      <w:r w:rsidR="00C575F1">
        <w:rPr>
          <w:noProof/>
        </w:rPr>
        <w:t>2</w:t>
      </w:r>
      <w:r w:rsidR="00C575F1">
        <w:rPr>
          <w:noProof/>
        </w:rPr>
        <w:fldChar w:fldCharType="end"/>
      </w:r>
      <w:bookmarkEnd w:id="8"/>
      <w:r>
        <w:t>: Sampling sites and GPS coordinates</w:t>
      </w:r>
    </w:p>
    <w:tbl>
      <w:tblPr>
        <w:tblStyle w:val="TableGrid"/>
        <w:tblW w:w="884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1785"/>
        <w:gridCol w:w="3182"/>
      </w:tblGrid>
      <w:tr w:rsidR="004E376A" w:rsidRPr="00701DE3" w14:paraId="361262D2" w14:textId="77777777" w:rsidTr="00B14C68">
        <w:trPr>
          <w:trHeight w:val="290"/>
        </w:trPr>
        <w:tc>
          <w:tcPr>
            <w:tcW w:w="3880" w:type="dxa"/>
            <w:tcBorders>
              <w:top w:val="single" w:sz="8" w:space="0" w:color="595959" w:themeColor="text1" w:themeTint="A6"/>
              <w:bottom w:val="single" w:sz="12" w:space="0" w:color="595959" w:themeColor="text1" w:themeTint="A6"/>
            </w:tcBorders>
            <w:noWrap/>
            <w:hideMark/>
          </w:tcPr>
          <w:p w14:paraId="4827A6B5" w14:textId="77777777" w:rsidR="004E376A" w:rsidRPr="00701DE3" w:rsidRDefault="004E376A" w:rsidP="008D4AAF">
            <w:pPr>
              <w:jc w:val="left"/>
              <w:rPr>
                <w:rFonts w:ascii="Calibri" w:hAnsi="Calibri" w:cs="Calibri"/>
                <w:b/>
                <w:color w:val="000000"/>
                <w:lang w:eastAsia="en-AU"/>
              </w:rPr>
            </w:pPr>
            <w:r w:rsidRPr="00701DE3">
              <w:rPr>
                <w:rFonts w:ascii="Calibri" w:hAnsi="Calibri" w:cs="Calibri"/>
                <w:b/>
                <w:color w:val="000000"/>
                <w:lang w:eastAsia="en-AU"/>
              </w:rPr>
              <w:t>SITE</w:t>
            </w:r>
          </w:p>
        </w:tc>
        <w:tc>
          <w:tcPr>
            <w:tcW w:w="1785" w:type="dxa"/>
            <w:tcBorders>
              <w:top w:val="single" w:sz="8" w:space="0" w:color="595959" w:themeColor="text1" w:themeTint="A6"/>
              <w:bottom w:val="single" w:sz="12" w:space="0" w:color="595959" w:themeColor="text1" w:themeTint="A6"/>
            </w:tcBorders>
            <w:noWrap/>
            <w:hideMark/>
          </w:tcPr>
          <w:p w14:paraId="34333B88" w14:textId="77777777" w:rsidR="004E376A" w:rsidRPr="00701DE3" w:rsidRDefault="004E376A" w:rsidP="008D4AAF">
            <w:pPr>
              <w:jc w:val="left"/>
              <w:rPr>
                <w:rFonts w:ascii="Calibri" w:hAnsi="Calibri" w:cs="Calibri"/>
                <w:b/>
                <w:color w:val="000000"/>
                <w:lang w:eastAsia="en-AU"/>
              </w:rPr>
            </w:pPr>
            <w:r w:rsidRPr="00701DE3">
              <w:rPr>
                <w:rFonts w:ascii="Calibri" w:hAnsi="Calibri" w:cs="Calibri"/>
                <w:b/>
                <w:color w:val="000000"/>
                <w:lang w:eastAsia="en-AU"/>
              </w:rPr>
              <w:t>Latitude</w:t>
            </w:r>
          </w:p>
        </w:tc>
        <w:tc>
          <w:tcPr>
            <w:tcW w:w="3182" w:type="dxa"/>
            <w:tcBorders>
              <w:top w:val="single" w:sz="8" w:space="0" w:color="595959" w:themeColor="text1" w:themeTint="A6"/>
              <w:bottom w:val="single" w:sz="12" w:space="0" w:color="595959" w:themeColor="text1" w:themeTint="A6"/>
            </w:tcBorders>
            <w:noWrap/>
            <w:hideMark/>
          </w:tcPr>
          <w:p w14:paraId="2C7F98B7" w14:textId="77777777" w:rsidR="004E376A" w:rsidRPr="00701DE3" w:rsidRDefault="004E376A" w:rsidP="008D4AAF">
            <w:pPr>
              <w:jc w:val="left"/>
              <w:rPr>
                <w:rFonts w:ascii="Calibri" w:hAnsi="Calibri" w:cs="Calibri"/>
                <w:b/>
                <w:color w:val="000000"/>
                <w:lang w:eastAsia="en-AU"/>
              </w:rPr>
            </w:pPr>
            <w:r w:rsidRPr="00701DE3">
              <w:rPr>
                <w:rFonts w:ascii="Calibri" w:hAnsi="Calibri" w:cs="Calibri"/>
                <w:b/>
                <w:color w:val="000000"/>
                <w:lang w:eastAsia="en-AU"/>
              </w:rPr>
              <w:t>Longitude</w:t>
            </w:r>
          </w:p>
        </w:tc>
      </w:tr>
      <w:tr w:rsidR="004E376A" w:rsidRPr="00701DE3" w14:paraId="58F16CF6" w14:textId="77777777" w:rsidTr="00B14C68">
        <w:trPr>
          <w:trHeight w:val="290"/>
        </w:trPr>
        <w:tc>
          <w:tcPr>
            <w:tcW w:w="3880" w:type="dxa"/>
            <w:tcBorders>
              <w:top w:val="single" w:sz="12" w:space="0" w:color="595959" w:themeColor="text1" w:themeTint="A6"/>
            </w:tcBorders>
            <w:noWrap/>
            <w:hideMark/>
          </w:tcPr>
          <w:p w14:paraId="7A65F0EC" w14:textId="77777777" w:rsidR="004E376A" w:rsidRPr="00253F0D" w:rsidRDefault="004E376A" w:rsidP="008D4AAF">
            <w:pPr>
              <w:jc w:val="left"/>
              <w:rPr>
                <w:rFonts w:ascii="Calibri" w:hAnsi="Calibri" w:cs="Calibri"/>
                <w:color w:val="000000"/>
                <w:lang w:eastAsia="en-AU"/>
              </w:rPr>
            </w:pPr>
            <w:r w:rsidRPr="00253F0D">
              <w:rPr>
                <w:rFonts w:ascii="Calibri" w:hAnsi="Calibri" w:cs="Calibri"/>
                <w:color w:val="000000"/>
                <w:lang w:eastAsia="en-AU"/>
              </w:rPr>
              <w:t>Northern Dump Site</w:t>
            </w:r>
          </w:p>
        </w:tc>
        <w:tc>
          <w:tcPr>
            <w:tcW w:w="1785" w:type="dxa"/>
            <w:tcBorders>
              <w:top w:val="single" w:sz="12" w:space="0" w:color="595959" w:themeColor="text1" w:themeTint="A6"/>
            </w:tcBorders>
            <w:noWrap/>
            <w:hideMark/>
          </w:tcPr>
          <w:p w14:paraId="33D87762"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-8.45143</w:t>
            </w:r>
          </w:p>
        </w:tc>
        <w:tc>
          <w:tcPr>
            <w:tcW w:w="3182" w:type="dxa"/>
            <w:tcBorders>
              <w:top w:val="single" w:sz="12" w:space="0" w:color="595959" w:themeColor="text1" w:themeTint="A6"/>
            </w:tcBorders>
            <w:noWrap/>
            <w:hideMark/>
          </w:tcPr>
          <w:p w14:paraId="1268C8F0"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179.1799</w:t>
            </w:r>
          </w:p>
        </w:tc>
      </w:tr>
      <w:tr w:rsidR="004E376A" w:rsidRPr="00701DE3" w14:paraId="06627C02" w14:textId="77777777" w:rsidTr="00B14C68">
        <w:trPr>
          <w:trHeight w:val="290"/>
        </w:trPr>
        <w:tc>
          <w:tcPr>
            <w:tcW w:w="3880" w:type="dxa"/>
            <w:noWrap/>
            <w:hideMark/>
          </w:tcPr>
          <w:p w14:paraId="40EE0809" w14:textId="77777777" w:rsidR="004E376A" w:rsidRPr="00253F0D" w:rsidRDefault="004E376A" w:rsidP="008D4AAF">
            <w:pPr>
              <w:jc w:val="left"/>
              <w:rPr>
                <w:rFonts w:ascii="Calibri" w:hAnsi="Calibri" w:cs="Calibri"/>
                <w:color w:val="000000"/>
                <w:lang w:eastAsia="en-AU"/>
              </w:rPr>
            </w:pPr>
            <w:r w:rsidRPr="00253F0D">
              <w:rPr>
                <w:rFonts w:ascii="Calibri" w:hAnsi="Calibri" w:cs="Calibri"/>
                <w:color w:val="000000"/>
                <w:lang w:eastAsia="en-AU"/>
              </w:rPr>
              <w:t>Dump Site</w:t>
            </w:r>
          </w:p>
        </w:tc>
        <w:tc>
          <w:tcPr>
            <w:tcW w:w="1785" w:type="dxa"/>
            <w:noWrap/>
            <w:hideMark/>
          </w:tcPr>
          <w:p w14:paraId="06B725FA"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-8.45421</w:t>
            </w:r>
          </w:p>
        </w:tc>
        <w:tc>
          <w:tcPr>
            <w:tcW w:w="3182" w:type="dxa"/>
            <w:noWrap/>
            <w:hideMark/>
          </w:tcPr>
          <w:p w14:paraId="3B38A018"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179.1811</w:t>
            </w:r>
          </w:p>
        </w:tc>
      </w:tr>
      <w:tr w:rsidR="004E376A" w:rsidRPr="00701DE3" w14:paraId="36084461" w14:textId="77777777" w:rsidTr="00B14C68">
        <w:trPr>
          <w:trHeight w:val="290"/>
        </w:trPr>
        <w:tc>
          <w:tcPr>
            <w:tcW w:w="3880" w:type="dxa"/>
            <w:noWrap/>
            <w:hideMark/>
          </w:tcPr>
          <w:p w14:paraId="0B3C108D" w14:textId="77777777" w:rsidR="004E376A" w:rsidRPr="00253F0D" w:rsidRDefault="004E376A" w:rsidP="008D4AAF">
            <w:pPr>
              <w:jc w:val="left"/>
              <w:rPr>
                <w:rFonts w:ascii="Calibri" w:hAnsi="Calibri" w:cs="Calibri"/>
                <w:color w:val="000000"/>
                <w:lang w:eastAsia="en-AU"/>
              </w:rPr>
            </w:pPr>
            <w:proofErr w:type="spellStart"/>
            <w:r w:rsidRPr="00253F0D">
              <w:rPr>
                <w:rFonts w:ascii="Calibri" w:hAnsi="Calibri" w:cs="Calibri"/>
                <w:color w:val="000000"/>
                <w:lang w:eastAsia="en-AU"/>
              </w:rPr>
              <w:t>Fatumua</w:t>
            </w:r>
            <w:proofErr w:type="spellEnd"/>
          </w:p>
        </w:tc>
        <w:tc>
          <w:tcPr>
            <w:tcW w:w="1785" w:type="dxa"/>
            <w:noWrap/>
            <w:hideMark/>
          </w:tcPr>
          <w:p w14:paraId="1A53B110"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-8.46127</w:t>
            </w:r>
          </w:p>
        </w:tc>
        <w:tc>
          <w:tcPr>
            <w:tcW w:w="3182" w:type="dxa"/>
            <w:noWrap/>
            <w:hideMark/>
          </w:tcPr>
          <w:p w14:paraId="17BC835D"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179.1842</w:t>
            </w:r>
          </w:p>
        </w:tc>
      </w:tr>
      <w:tr w:rsidR="004E376A" w:rsidRPr="00701DE3" w14:paraId="3D2E6736" w14:textId="77777777" w:rsidTr="00B14C68">
        <w:trPr>
          <w:trHeight w:val="290"/>
        </w:trPr>
        <w:tc>
          <w:tcPr>
            <w:tcW w:w="3880" w:type="dxa"/>
            <w:noWrap/>
            <w:hideMark/>
          </w:tcPr>
          <w:p w14:paraId="7633FC8D" w14:textId="77777777" w:rsidR="004E376A" w:rsidRPr="00253F0D" w:rsidRDefault="004E376A" w:rsidP="008D4AAF">
            <w:pPr>
              <w:jc w:val="left"/>
              <w:rPr>
                <w:rFonts w:ascii="Calibri" w:hAnsi="Calibri" w:cs="Calibri"/>
                <w:color w:val="000000"/>
                <w:lang w:eastAsia="en-AU"/>
              </w:rPr>
            </w:pPr>
            <w:r w:rsidRPr="00253F0D">
              <w:rPr>
                <w:rFonts w:ascii="Calibri" w:hAnsi="Calibri" w:cs="Calibri"/>
                <w:color w:val="000000"/>
                <w:lang w:eastAsia="en-AU"/>
              </w:rPr>
              <w:t>Causeway</w:t>
            </w:r>
          </w:p>
        </w:tc>
        <w:tc>
          <w:tcPr>
            <w:tcW w:w="1785" w:type="dxa"/>
            <w:noWrap/>
            <w:hideMark/>
          </w:tcPr>
          <w:p w14:paraId="436C99B8"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-8.47089</w:t>
            </w:r>
          </w:p>
        </w:tc>
        <w:tc>
          <w:tcPr>
            <w:tcW w:w="3182" w:type="dxa"/>
            <w:noWrap/>
            <w:hideMark/>
          </w:tcPr>
          <w:p w14:paraId="38520248"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179.1884</w:t>
            </w:r>
          </w:p>
        </w:tc>
      </w:tr>
      <w:tr w:rsidR="004E376A" w:rsidRPr="00701DE3" w14:paraId="11A81F45" w14:textId="77777777" w:rsidTr="00B14C68">
        <w:trPr>
          <w:trHeight w:val="290"/>
        </w:trPr>
        <w:tc>
          <w:tcPr>
            <w:tcW w:w="3880" w:type="dxa"/>
            <w:noWrap/>
            <w:hideMark/>
          </w:tcPr>
          <w:p w14:paraId="383A6167" w14:textId="77777777" w:rsidR="004E376A" w:rsidRPr="00253F0D" w:rsidRDefault="004E376A" w:rsidP="008D4AAF">
            <w:pPr>
              <w:jc w:val="left"/>
              <w:rPr>
                <w:rFonts w:ascii="Calibri" w:hAnsi="Calibri" w:cs="Calibri"/>
                <w:color w:val="000000"/>
                <w:lang w:eastAsia="en-AU"/>
              </w:rPr>
            </w:pPr>
            <w:proofErr w:type="spellStart"/>
            <w:r w:rsidRPr="00253F0D">
              <w:rPr>
                <w:rFonts w:ascii="Calibri" w:hAnsi="Calibri" w:cs="Calibri"/>
                <w:color w:val="000000"/>
                <w:lang w:eastAsia="en-AU"/>
              </w:rPr>
              <w:t>Katuma</w:t>
            </w:r>
            <w:proofErr w:type="spellEnd"/>
          </w:p>
        </w:tc>
        <w:tc>
          <w:tcPr>
            <w:tcW w:w="1785" w:type="dxa"/>
            <w:noWrap/>
            <w:hideMark/>
          </w:tcPr>
          <w:p w14:paraId="32B77DA4"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-8.51244</w:t>
            </w:r>
          </w:p>
        </w:tc>
        <w:tc>
          <w:tcPr>
            <w:tcW w:w="3182" w:type="dxa"/>
            <w:noWrap/>
            <w:hideMark/>
          </w:tcPr>
          <w:p w14:paraId="445BD285"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179.1984</w:t>
            </w:r>
          </w:p>
        </w:tc>
      </w:tr>
      <w:tr w:rsidR="004E376A" w:rsidRPr="00701DE3" w14:paraId="4ACC7301" w14:textId="77777777" w:rsidTr="00B14C68">
        <w:trPr>
          <w:trHeight w:val="290"/>
        </w:trPr>
        <w:tc>
          <w:tcPr>
            <w:tcW w:w="3880" w:type="dxa"/>
            <w:noWrap/>
            <w:hideMark/>
          </w:tcPr>
          <w:p w14:paraId="79C46391" w14:textId="77777777" w:rsidR="004E376A" w:rsidRPr="00253F0D" w:rsidRDefault="004E376A" w:rsidP="008D4AAF">
            <w:pPr>
              <w:jc w:val="left"/>
              <w:rPr>
                <w:rFonts w:ascii="Calibri" w:hAnsi="Calibri" w:cs="Calibri"/>
                <w:color w:val="000000"/>
                <w:lang w:eastAsia="en-AU"/>
              </w:rPr>
            </w:pPr>
            <w:proofErr w:type="spellStart"/>
            <w:r w:rsidRPr="00253F0D">
              <w:rPr>
                <w:rFonts w:ascii="Calibri" w:hAnsi="Calibri" w:cs="Calibri"/>
                <w:color w:val="000000"/>
                <w:lang w:eastAsia="en-AU"/>
              </w:rPr>
              <w:t>Letasi</w:t>
            </w:r>
            <w:proofErr w:type="spellEnd"/>
          </w:p>
        </w:tc>
        <w:tc>
          <w:tcPr>
            <w:tcW w:w="1785" w:type="dxa"/>
            <w:noWrap/>
            <w:hideMark/>
          </w:tcPr>
          <w:p w14:paraId="7E2CB925"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-8.5139</w:t>
            </w:r>
          </w:p>
        </w:tc>
        <w:tc>
          <w:tcPr>
            <w:tcW w:w="3182" w:type="dxa"/>
            <w:noWrap/>
            <w:hideMark/>
          </w:tcPr>
          <w:p w14:paraId="14C7A9DE"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179.199</w:t>
            </w:r>
          </w:p>
        </w:tc>
      </w:tr>
      <w:tr w:rsidR="004E376A" w:rsidRPr="00701DE3" w14:paraId="2E19DD92" w14:textId="77777777" w:rsidTr="00B14C68">
        <w:trPr>
          <w:trHeight w:val="290"/>
        </w:trPr>
        <w:tc>
          <w:tcPr>
            <w:tcW w:w="3880" w:type="dxa"/>
            <w:noWrap/>
            <w:hideMark/>
          </w:tcPr>
          <w:p w14:paraId="2064C089" w14:textId="77777777" w:rsidR="004E376A" w:rsidRPr="00253F0D" w:rsidRDefault="004E376A" w:rsidP="008D4AAF">
            <w:pPr>
              <w:jc w:val="left"/>
              <w:rPr>
                <w:rFonts w:ascii="Calibri" w:hAnsi="Calibri" w:cs="Calibri"/>
                <w:color w:val="000000"/>
                <w:lang w:eastAsia="en-AU"/>
              </w:rPr>
            </w:pPr>
            <w:proofErr w:type="spellStart"/>
            <w:r w:rsidRPr="00253F0D">
              <w:rPr>
                <w:rFonts w:ascii="Calibri" w:hAnsi="Calibri" w:cs="Calibri"/>
                <w:color w:val="000000"/>
                <w:lang w:eastAsia="en-AU"/>
              </w:rPr>
              <w:t>Vete</w:t>
            </w:r>
            <w:proofErr w:type="spellEnd"/>
          </w:p>
        </w:tc>
        <w:tc>
          <w:tcPr>
            <w:tcW w:w="1785" w:type="dxa"/>
            <w:noWrap/>
            <w:hideMark/>
          </w:tcPr>
          <w:p w14:paraId="543B1312"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-8.5374</w:t>
            </w:r>
          </w:p>
        </w:tc>
        <w:tc>
          <w:tcPr>
            <w:tcW w:w="3182" w:type="dxa"/>
            <w:noWrap/>
            <w:hideMark/>
          </w:tcPr>
          <w:p w14:paraId="7957886E"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179.1814</w:t>
            </w:r>
          </w:p>
        </w:tc>
      </w:tr>
      <w:tr w:rsidR="004E376A" w:rsidRPr="00701DE3" w14:paraId="7486C2B7" w14:textId="77777777" w:rsidTr="00B14C68">
        <w:trPr>
          <w:trHeight w:val="290"/>
        </w:trPr>
        <w:tc>
          <w:tcPr>
            <w:tcW w:w="3880" w:type="dxa"/>
            <w:noWrap/>
            <w:hideMark/>
          </w:tcPr>
          <w:p w14:paraId="3155FC63" w14:textId="77777777" w:rsidR="004E376A" w:rsidRPr="00253F0D" w:rsidRDefault="004E376A" w:rsidP="008D4AAF">
            <w:pPr>
              <w:jc w:val="left"/>
              <w:rPr>
                <w:rFonts w:ascii="Calibri" w:hAnsi="Calibri" w:cs="Calibri"/>
                <w:color w:val="000000"/>
                <w:lang w:eastAsia="en-AU"/>
              </w:rPr>
            </w:pPr>
            <w:r w:rsidRPr="00253F0D">
              <w:rPr>
                <w:rFonts w:ascii="Calibri" w:hAnsi="Calibri" w:cs="Calibri"/>
                <w:color w:val="000000"/>
                <w:lang w:eastAsia="en-AU"/>
              </w:rPr>
              <w:t>Sam</w:t>
            </w:r>
          </w:p>
        </w:tc>
        <w:tc>
          <w:tcPr>
            <w:tcW w:w="1785" w:type="dxa"/>
            <w:noWrap/>
            <w:hideMark/>
          </w:tcPr>
          <w:p w14:paraId="4AC02D58"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-8.53856</w:t>
            </w:r>
          </w:p>
        </w:tc>
        <w:tc>
          <w:tcPr>
            <w:tcW w:w="3182" w:type="dxa"/>
            <w:noWrap/>
            <w:hideMark/>
          </w:tcPr>
          <w:p w14:paraId="49985878"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179.178</w:t>
            </w:r>
          </w:p>
        </w:tc>
      </w:tr>
      <w:tr w:rsidR="004E376A" w:rsidRPr="00701DE3" w14:paraId="06DAAB51" w14:textId="77777777" w:rsidTr="00B14C68">
        <w:trPr>
          <w:trHeight w:val="290"/>
        </w:trPr>
        <w:tc>
          <w:tcPr>
            <w:tcW w:w="3880" w:type="dxa"/>
            <w:noWrap/>
            <w:hideMark/>
          </w:tcPr>
          <w:p w14:paraId="70E8DF7D" w14:textId="77777777" w:rsidR="004E376A" w:rsidRPr="00253F0D" w:rsidRDefault="004E376A" w:rsidP="008D4AAF">
            <w:pPr>
              <w:jc w:val="left"/>
              <w:rPr>
                <w:rFonts w:ascii="Calibri" w:hAnsi="Calibri" w:cs="Calibri"/>
                <w:color w:val="000000"/>
                <w:lang w:eastAsia="en-AU"/>
              </w:rPr>
            </w:pPr>
            <w:r w:rsidRPr="00253F0D">
              <w:rPr>
                <w:rFonts w:ascii="Calibri" w:hAnsi="Calibri" w:cs="Calibri"/>
                <w:color w:val="000000"/>
                <w:lang w:eastAsia="en-AU"/>
              </w:rPr>
              <w:t>Southern Site</w:t>
            </w:r>
          </w:p>
        </w:tc>
        <w:tc>
          <w:tcPr>
            <w:tcW w:w="1785" w:type="dxa"/>
            <w:noWrap/>
            <w:hideMark/>
          </w:tcPr>
          <w:p w14:paraId="30D2A5BD"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-8.5396</w:t>
            </w:r>
          </w:p>
        </w:tc>
        <w:tc>
          <w:tcPr>
            <w:tcW w:w="3182" w:type="dxa"/>
            <w:noWrap/>
            <w:hideMark/>
          </w:tcPr>
          <w:p w14:paraId="1C2D09B8"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179.1739</w:t>
            </w:r>
          </w:p>
        </w:tc>
      </w:tr>
      <w:tr w:rsidR="004E376A" w:rsidRPr="00701DE3" w14:paraId="78554533" w14:textId="77777777" w:rsidTr="00B14C68">
        <w:trPr>
          <w:trHeight w:val="290"/>
        </w:trPr>
        <w:tc>
          <w:tcPr>
            <w:tcW w:w="3880" w:type="dxa"/>
            <w:noWrap/>
            <w:hideMark/>
          </w:tcPr>
          <w:p w14:paraId="0DEB033E" w14:textId="77777777" w:rsidR="004E376A" w:rsidRPr="00253F0D" w:rsidRDefault="004E376A" w:rsidP="008D4AAF">
            <w:pPr>
              <w:jc w:val="left"/>
              <w:rPr>
                <w:rFonts w:ascii="Calibri" w:hAnsi="Calibri" w:cs="Calibri"/>
                <w:color w:val="000000"/>
                <w:lang w:eastAsia="en-AU"/>
              </w:rPr>
            </w:pPr>
            <w:r w:rsidRPr="00253F0D">
              <w:rPr>
                <w:rFonts w:ascii="Calibri" w:hAnsi="Calibri" w:cs="Calibri"/>
                <w:color w:val="000000"/>
                <w:lang w:eastAsia="en-AU"/>
              </w:rPr>
              <w:t>Conservation Area</w:t>
            </w:r>
          </w:p>
        </w:tc>
        <w:tc>
          <w:tcPr>
            <w:tcW w:w="1785" w:type="dxa"/>
            <w:noWrap/>
            <w:hideMark/>
          </w:tcPr>
          <w:p w14:paraId="0BE81993"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-8.51072</w:t>
            </w:r>
          </w:p>
        </w:tc>
        <w:tc>
          <w:tcPr>
            <w:tcW w:w="3182" w:type="dxa"/>
            <w:noWrap/>
            <w:hideMark/>
          </w:tcPr>
          <w:p w14:paraId="6229CAC8"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179.0377</w:t>
            </w:r>
          </w:p>
        </w:tc>
      </w:tr>
      <w:tr w:rsidR="004E376A" w:rsidRPr="00701DE3" w14:paraId="11C82882" w14:textId="77777777" w:rsidTr="00B14C68">
        <w:trPr>
          <w:trHeight w:val="290"/>
        </w:trPr>
        <w:tc>
          <w:tcPr>
            <w:tcW w:w="3880" w:type="dxa"/>
            <w:noWrap/>
            <w:hideMark/>
          </w:tcPr>
          <w:p w14:paraId="7A4CC0F7" w14:textId="77777777" w:rsidR="004E376A" w:rsidRPr="00253F0D" w:rsidRDefault="004E376A" w:rsidP="008D4AAF">
            <w:pPr>
              <w:jc w:val="left"/>
              <w:rPr>
                <w:rFonts w:ascii="Calibri" w:hAnsi="Calibri" w:cs="Calibri"/>
                <w:color w:val="000000"/>
                <w:lang w:eastAsia="en-AU"/>
              </w:rPr>
            </w:pPr>
            <w:proofErr w:type="spellStart"/>
            <w:r w:rsidRPr="00253F0D">
              <w:rPr>
                <w:rFonts w:ascii="Calibri" w:hAnsi="Calibri" w:cs="Calibri"/>
                <w:color w:val="000000"/>
                <w:lang w:eastAsia="en-AU"/>
              </w:rPr>
              <w:t>Tafua</w:t>
            </w:r>
            <w:proofErr w:type="spellEnd"/>
            <w:r w:rsidRPr="00253F0D">
              <w:rPr>
                <w:rFonts w:ascii="Calibri" w:hAnsi="Calibri" w:cs="Calibri"/>
                <w:color w:val="000000"/>
                <w:lang w:eastAsia="en-AU"/>
              </w:rPr>
              <w:t xml:space="preserve"> Pond 1</w:t>
            </w:r>
          </w:p>
        </w:tc>
        <w:tc>
          <w:tcPr>
            <w:tcW w:w="1785" w:type="dxa"/>
            <w:noWrap/>
            <w:hideMark/>
          </w:tcPr>
          <w:p w14:paraId="6D93C547"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-8.51925</w:t>
            </w:r>
          </w:p>
        </w:tc>
        <w:tc>
          <w:tcPr>
            <w:tcW w:w="3182" w:type="dxa"/>
            <w:noWrap/>
            <w:hideMark/>
          </w:tcPr>
          <w:p w14:paraId="5904373E"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179.202</w:t>
            </w:r>
          </w:p>
        </w:tc>
      </w:tr>
      <w:tr w:rsidR="004E376A" w:rsidRPr="00701DE3" w14:paraId="241AF7A5" w14:textId="77777777" w:rsidTr="00B14C68">
        <w:trPr>
          <w:trHeight w:val="290"/>
        </w:trPr>
        <w:tc>
          <w:tcPr>
            <w:tcW w:w="3880" w:type="dxa"/>
            <w:noWrap/>
            <w:hideMark/>
          </w:tcPr>
          <w:p w14:paraId="46C6B4AE" w14:textId="77777777" w:rsidR="004E376A" w:rsidRPr="00253F0D" w:rsidRDefault="004E376A" w:rsidP="008D4AAF">
            <w:pPr>
              <w:jc w:val="left"/>
              <w:rPr>
                <w:rFonts w:ascii="Calibri" w:hAnsi="Calibri" w:cs="Calibri"/>
                <w:color w:val="000000"/>
                <w:lang w:eastAsia="en-AU"/>
              </w:rPr>
            </w:pPr>
            <w:proofErr w:type="spellStart"/>
            <w:r w:rsidRPr="00253F0D">
              <w:rPr>
                <w:rFonts w:ascii="Calibri" w:hAnsi="Calibri" w:cs="Calibri"/>
                <w:color w:val="000000"/>
                <w:lang w:eastAsia="en-AU"/>
              </w:rPr>
              <w:t>Tafua</w:t>
            </w:r>
            <w:proofErr w:type="spellEnd"/>
            <w:r w:rsidRPr="00253F0D">
              <w:rPr>
                <w:rFonts w:ascii="Calibri" w:hAnsi="Calibri" w:cs="Calibri"/>
                <w:color w:val="000000"/>
                <w:lang w:eastAsia="en-AU"/>
              </w:rPr>
              <w:t xml:space="preserve"> Pond 2</w:t>
            </w:r>
          </w:p>
        </w:tc>
        <w:tc>
          <w:tcPr>
            <w:tcW w:w="1785" w:type="dxa"/>
            <w:noWrap/>
            <w:hideMark/>
          </w:tcPr>
          <w:p w14:paraId="500E4C8E"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-8.52049</w:t>
            </w:r>
          </w:p>
        </w:tc>
        <w:tc>
          <w:tcPr>
            <w:tcW w:w="3182" w:type="dxa"/>
            <w:noWrap/>
            <w:hideMark/>
          </w:tcPr>
          <w:p w14:paraId="4F9BB927"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179.201</w:t>
            </w:r>
          </w:p>
        </w:tc>
      </w:tr>
      <w:tr w:rsidR="004E376A" w:rsidRPr="00701DE3" w14:paraId="3DF77940" w14:textId="77777777" w:rsidTr="00B14C68">
        <w:trPr>
          <w:trHeight w:val="290"/>
        </w:trPr>
        <w:tc>
          <w:tcPr>
            <w:tcW w:w="3880" w:type="dxa"/>
            <w:tcBorders>
              <w:bottom w:val="single" w:sz="8" w:space="0" w:color="595959" w:themeColor="text1" w:themeTint="A6"/>
            </w:tcBorders>
            <w:noWrap/>
            <w:hideMark/>
          </w:tcPr>
          <w:p w14:paraId="399B2CB0" w14:textId="77777777" w:rsidR="004E376A" w:rsidRPr="00253F0D" w:rsidRDefault="004E376A" w:rsidP="008D4AAF">
            <w:pPr>
              <w:jc w:val="left"/>
              <w:rPr>
                <w:rFonts w:ascii="Calibri" w:hAnsi="Calibri" w:cs="Calibri"/>
                <w:color w:val="000000"/>
                <w:lang w:eastAsia="en-AU"/>
              </w:rPr>
            </w:pPr>
            <w:proofErr w:type="spellStart"/>
            <w:r w:rsidRPr="00253F0D">
              <w:rPr>
                <w:rFonts w:ascii="Calibri" w:hAnsi="Calibri" w:cs="Calibri"/>
                <w:color w:val="000000"/>
                <w:lang w:eastAsia="en-AU"/>
              </w:rPr>
              <w:t>Tafua</w:t>
            </w:r>
            <w:proofErr w:type="spellEnd"/>
            <w:r w:rsidRPr="00253F0D">
              <w:rPr>
                <w:rFonts w:ascii="Calibri" w:hAnsi="Calibri" w:cs="Calibri"/>
                <w:color w:val="000000"/>
                <w:lang w:eastAsia="en-AU"/>
              </w:rPr>
              <w:t xml:space="preserve"> Pond 3</w:t>
            </w:r>
          </w:p>
        </w:tc>
        <w:tc>
          <w:tcPr>
            <w:tcW w:w="1785" w:type="dxa"/>
            <w:tcBorders>
              <w:bottom w:val="single" w:sz="8" w:space="0" w:color="595959" w:themeColor="text1" w:themeTint="A6"/>
            </w:tcBorders>
            <w:noWrap/>
            <w:hideMark/>
          </w:tcPr>
          <w:p w14:paraId="110E3B2D"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-8.52232</w:t>
            </w:r>
          </w:p>
        </w:tc>
        <w:tc>
          <w:tcPr>
            <w:tcW w:w="3182" w:type="dxa"/>
            <w:tcBorders>
              <w:bottom w:val="single" w:sz="8" w:space="0" w:color="595959" w:themeColor="text1" w:themeTint="A6"/>
            </w:tcBorders>
            <w:noWrap/>
            <w:hideMark/>
          </w:tcPr>
          <w:p w14:paraId="6A00DBA7" w14:textId="77777777" w:rsidR="004E376A" w:rsidRPr="00701DE3" w:rsidRDefault="004E376A" w:rsidP="008D4AAF">
            <w:pPr>
              <w:jc w:val="right"/>
              <w:rPr>
                <w:rFonts w:ascii="Calibri" w:hAnsi="Calibri" w:cs="Calibri"/>
                <w:color w:val="000000"/>
                <w:lang w:eastAsia="en-AU"/>
              </w:rPr>
            </w:pPr>
            <w:r w:rsidRPr="00701DE3">
              <w:rPr>
                <w:rFonts w:ascii="Calibri" w:hAnsi="Calibri" w:cs="Calibri"/>
                <w:color w:val="000000"/>
                <w:lang w:eastAsia="en-AU"/>
              </w:rPr>
              <w:t>179.2</w:t>
            </w:r>
          </w:p>
        </w:tc>
      </w:tr>
    </w:tbl>
    <w:p w14:paraId="59F34F16" w14:textId="77777777" w:rsidR="004E376A" w:rsidRPr="00B91F24" w:rsidRDefault="004E376A" w:rsidP="004E376A">
      <w:r>
        <w:rPr>
          <w:noProof/>
        </w:rPr>
        <w:t xml:space="preserve"> </w:t>
      </w:r>
    </w:p>
    <w:p w14:paraId="1E7E2388" w14:textId="0C3D03C3" w:rsidR="00B2597D" w:rsidRDefault="00B2597D" w:rsidP="00B2597D"/>
    <w:p w14:paraId="76724875" w14:textId="0E17C819" w:rsidR="00731EC1" w:rsidRDefault="00731EC1" w:rsidP="00731EC1">
      <w:pPr>
        <w:pStyle w:val="Caption"/>
        <w:keepNext/>
      </w:pPr>
      <w:bookmarkStart w:id="9" w:name="_Ref529542860"/>
      <w:r>
        <w:t xml:space="preserve">Table </w:t>
      </w:r>
      <w:r w:rsidR="00C575F1">
        <w:rPr>
          <w:noProof/>
        </w:rPr>
        <w:fldChar w:fldCharType="begin"/>
      </w:r>
      <w:r w:rsidR="00C575F1">
        <w:rPr>
          <w:noProof/>
        </w:rPr>
        <w:instrText xml:space="preserve"> SEQ Table \* ARABIC </w:instrText>
      </w:r>
      <w:r w:rsidR="00C575F1">
        <w:rPr>
          <w:noProof/>
        </w:rPr>
        <w:fldChar w:fldCharType="separate"/>
      </w:r>
      <w:r w:rsidR="00C575F1">
        <w:rPr>
          <w:noProof/>
        </w:rPr>
        <w:t>3</w:t>
      </w:r>
      <w:r w:rsidR="00C575F1">
        <w:rPr>
          <w:noProof/>
        </w:rPr>
        <w:fldChar w:fldCharType="end"/>
      </w:r>
      <w:bookmarkEnd w:id="9"/>
      <w:r>
        <w:t>: Laboratory analytical methodology for quality</w:t>
      </w:r>
      <w:r>
        <w:rPr>
          <w:noProof/>
        </w:rPr>
        <w:t xml:space="preserve"> check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4427"/>
      </w:tblGrid>
      <w:tr w:rsidR="00F97DA6" w:rsidRPr="00F97DA6" w14:paraId="559821D1" w14:textId="77777777" w:rsidTr="00731EC1">
        <w:trPr>
          <w:trHeight w:val="264"/>
        </w:trPr>
        <w:tc>
          <w:tcPr>
            <w:tcW w:w="4427" w:type="dxa"/>
            <w:tcBorders>
              <w:top w:val="single" w:sz="8" w:space="0" w:color="595959" w:themeColor="text1" w:themeTint="A6"/>
              <w:bottom w:val="single" w:sz="12" w:space="0" w:color="595959" w:themeColor="text1" w:themeTint="A6"/>
            </w:tcBorders>
          </w:tcPr>
          <w:p w14:paraId="265470B3" w14:textId="015C1787" w:rsidR="00F97DA6" w:rsidRPr="00F97DA6" w:rsidRDefault="00F97DA6" w:rsidP="00B2597D">
            <w:pPr>
              <w:rPr>
                <w:b/>
              </w:rPr>
            </w:pPr>
            <w:proofErr w:type="spellStart"/>
            <w:r w:rsidRPr="00F97DA6">
              <w:rPr>
                <w:b/>
              </w:rPr>
              <w:t>Analyte</w:t>
            </w:r>
            <w:proofErr w:type="spellEnd"/>
          </w:p>
        </w:tc>
        <w:tc>
          <w:tcPr>
            <w:tcW w:w="4427" w:type="dxa"/>
            <w:tcBorders>
              <w:top w:val="single" w:sz="8" w:space="0" w:color="595959" w:themeColor="text1" w:themeTint="A6"/>
              <w:bottom w:val="single" w:sz="12" w:space="0" w:color="595959" w:themeColor="text1" w:themeTint="A6"/>
            </w:tcBorders>
          </w:tcPr>
          <w:p w14:paraId="10743814" w14:textId="3CB03E96" w:rsidR="00F97DA6" w:rsidRPr="00F97DA6" w:rsidRDefault="00F97DA6" w:rsidP="00B2597D">
            <w:pPr>
              <w:rPr>
                <w:b/>
              </w:rPr>
            </w:pPr>
            <w:r w:rsidRPr="00F97DA6">
              <w:rPr>
                <w:b/>
              </w:rPr>
              <w:t>Method Reference</w:t>
            </w:r>
          </w:p>
        </w:tc>
      </w:tr>
      <w:tr w:rsidR="00F97DA6" w14:paraId="04F45FC4" w14:textId="77777777" w:rsidTr="00731EC1">
        <w:trPr>
          <w:trHeight w:val="264"/>
        </w:trPr>
        <w:tc>
          <w:tcPr>
            <w:tcW w:w="4427" w:type="dxa"/>
            <w:tcBorders>
              <w:top w:val="single" w:sz="12" w:space="0" w:color="595959" w:themeColor="text1" w:themeTint="A6"/>
            </w:tcBorders>
          </w:tcPr>
          <w:p w14:paraId="485644DD" w14:textId="24EB4C2A" w:rsidR="00F97DA6" w:rsidRDefault="00F97DA6" w:rsidP="00F97DA6">
            <w:r>
              <w:t>Nitrate</w:t>
            </w:r>
          </w:p>
        </w:tc>
        <w:tc>
          <w:tcPr>
            <w:tcW w:w="4427" w:type="dxa"/>
            <w:tcBorders>
              <w:top w:val="single" w:sz="12" w:space="0" w:color="595959" w:themeColor="text1" w:themeTint="A6"/>
            </w:tcBorders>
          </w:tcPr>
          <w:p w14:paraId="309CA861" w14:textId="5BE4CD59" w:rsidR="00F97DA6" w:rsidRDefault="00F97DA6" w:rsidP="00F97DA6">
            <w:r>
              <w:t>AP-4500-NO3 I</w:t>
            </w:r>
          </w:p>
        </w:tc>
      </w:tr>
      <w:tr w:rsidR="00F97DA6" w14:paraId="2213A460" w14:textId="77777777" w:rsidTr="00731EC1">
        <w:trPr>
          <w:trHeight w:val="276"/>
        </w:trPr>
        <w:tc>
          <w:tcPr>
            <w:tcW w:w="4427" w:type="dxa"/>
          </w:tcPr>
          <w:p w14:paraId="2E0AA378" w14:textId="71D5BED9" w:rsidR="00F97DA6" w:rsidRDefault="00F97DA6" w:rsidP="00F97DA6">
            <w:r>
              <w:t>Nitrite</w:t>
            </w:r>
          </w:p>
        </w:tc>
        <w:tc>
          <w:tcPr>
            <w:tcW w:w="4427" w:type="dxa"/>
          </w:tcPr>
          <w:p w14:paraId="692DEE16" w14:textId="5B41D3D4" w:rsidR="00F97DA6" w:rsidRDefault="00F97DA6" w:rsidP="00F97DA6">
            <w:r>
              <w:t>AP-4500-NO3 I</w:t>
            </w:r>
          </w:p>
        </w:tc>
      </w:tr>
      <w:tr w:rsidR="00F97DA6" w14:paraId="36D865E0" w14:textId="77777777" w:rsidTr="00731EC1">
        <w:trPr>
          <w:trHeight w:val="264"/>
        </w:trPr>
        <w:tc>
          <w:tcPr>
            <w:tcW w:w="4427" w:type="dxa"/>
          </w:tcPr>
          <w:p w14:paraId="6695BD4E" w14:textId="300771A3" w:rsidR="00F97DA6" w:rsidRDefault="00F97DA6" w:rsidP="00F97DA6">
            <w:r>
              <w:t>Ammonia</w:t>
            </w:r>
          </w:p>
        </w:tc>
        <w:tc>
          <w:tcPr>
            <w:tcW w:w="4427" w:type="dxa"/>
          </w:tcPr>
          <w:p w14:paraId="198C4FA6" w14:textId="7567553B" w:rsidR="00F97DA6" w:rsidRDefault="00F97DA6" w:rsidP="00F97DA6">
            <w:r>
              <w:t>AP-4500-NH3 H</w:t>
            </w:r>
          </w:p>
        </w:tc>
      </w:tr>
      <w:tr w:rsidR="00F97DA6" w14:paraId="6F40E1A7" w14:textId="77777777" w:rsidTr="00731EC1">
        <w:trPr>
          <w:trHeight w:val="264"/>
        </w:trPr>
        <w:tc>
          <w:tcPr>
            <w:tcW w:w="4427" w:type="dxa"/>
            <w:tcBorders>
              <w:bottom w:val="single" w:sz="8" w:space="0" w:color="595959" w:themeColor="text1" w:themeTint="A6"/>
            </w:tcBorders>
          </w:tcPr>
          <w:p w14:paraId="26C922A9" w14:textId="289F35C9" w:rsidR="00F97DA6" w:rsidRDefault="00F97DA6" w:rsidP="00F97DA6">
            <w:r>
              <w:t>Phosphate</w:t>
            </w:r>
          </w:p>
        </w:tc>
        <w:tc>
          <w:tcPr>
            <w:tcW w:w="4427" w:type="dxa"/>
            <w:tcBorders>
              <w:bottom w:val="single" w:sz="8" w:space="0" w:color="595959" w:themeColor="text1" w:themeTint="A6"/>
            </w:tcBorders>
          </w:tcPr>
          <w:p w14:paraId="0D437089" w14:textId="7CB3B365" w:rsidR="00F97DA6" w:rsidRDefault="00B65334" w:rsidP="00F97DA6">
            <w:r>
              <w:t>AP-4500-P G</w:t>
            </w:r>
          </w:p>
        </w:tc>
      </w:tr>
    </w:tbl>
    <w:p w14:paraId="1BC60CE9" w14:textId="1CF6C38C" w:rsidR="00F97DA6" w:rsidRDefault="00F97DA6" w:rsidP="00B2597D"/>
    <w:p w14:paraId="41B8870F" w14:textId="77777777" w:rsidR="00272870" w:rsidRPr="00B2597D" w:rsidRDefault="00272870" w:rsidP="00B2597D"/>
    <w:p w14:paraId="2D5FBDA9" w14:textId="436F6877" w:rsidR="00253F0D" w:rsidRDefault="00253F0D" w:rsidP="00253F0D">
      <w:pPr>
        <w:pStyle w:val="Caption"/>
        <w:keepNext/>
      </w:pPr>
      <w:bookmarkStart w:id="10" w:name="_Ref529542498"/>
      <w:r>
        <w:t xml:space="preserve">Table </w:t>
      </w:r>
      <w:r w:rsidR="00C575F1">
        <w:rPr>
          <w:noProof/>
        </w:rPr>
        <w:fldChar w:fldCharType="begin"/>
      </w:r>
      <w:r w:rsidR="00C575F1">
        <w:rPr>
          <w:noProof/>
        </w:rPr>
        <w:instrText xml:space="preserve"> SEQ Table \* ARABIC </w:instrText>
      </w:r>
      <w:r w:rsidR="00C575F1">
        <w:rPr>
          <w:noProof/>
        </w:rPr>
        <w:fldChar w:fldCharType="separate"/>
      </w:r>
      <w:r w:rsidR="00C575F1">
        <w:rPr>
          <w:noProof/>
        </w:rPr>
        <w:t>4</w:t>
      </w:r>
      <w:r w:rsidR="00C575F1">
        <w:rPr>
          <w:noProof/>
        </w:rPr>
        <w:fldChar w:fldCharType="end"/>
      </w:r>
      <w:bookmarkEnd w:id="10"/>
      <w:r>
        <w:t xml:space="preserve">: Output p-values for significant differences in </w:t>
      </w:r>
      <w:proofErr w:type="spellStart"/>
      <w:r>
        <w:t>analyte</w:t>
      </w:r>
      <w:proofErr w:type="spellEnd"/>
      <w:r>
        <w:t xml:space="preserve"> concentration when separated by tide; and between field and laboratory methodology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2347"/>
        <w:gridCol w:w="3661"/>
      </w:tblGrid>
      <w:tr w:rsidR="00253F0D" w:rsidRPr="00253F0D" w14:paraId="65B771F8" w14:textId="77777777" w:rsidTr="00F97DA6">
        <w:trPr>
          <w:trHeight w:val="258"/>
        </w:trPr>
        <w:tc>
          <w:tcPr>
            <w:tcW w:w="2856" w:type="dxa"/>
            <w:tcBorders>
              <w:top w:val="single" w:sz="8" w:space="0" w:color="595959" w:themeColor="text1" w:themeTint="A6"/>
              <w:bottom w:val="single" w:sz="12" w:space="0" w:color="595959" w:themeColor="text1" w:themeTint="A6"/>
            </w:tcBorders>
            <w:noWrap/>
            <w:hideMark/>
          </w:tcPr>
          <w:p w14:paraId="09A1EF7B" w14:textId="1C1EE230" w:rsidR="00253F0D" w:rsidRPr="00253F0D" w:rsidRDefault="00253F0D" w:rsidP="00253F0D"/>
        </w:tc>
        <w:tc>
          <w:tcPr>
            <w:tcW w:w="2347" w:type="dxa"/>
            <w:tcBorders>
              <w:top w:val="single" w:sz="8" w:space="0" w:color="595959" w:themeColor="text1" w:themeTint="A6"/>
              <w:bottom w:val="single" w:sz="12" w:space="0" w:color="595959" w:themeColor="text1" w:themeTint="A6"/>
            </w:tcBorders>
            <w:noWrap/>
            <w:hideMark/>
          </w:tcPr>
          <w:p w14:paraId="246CF5E9" w14:textId="77777777" w:rsidR="00253F0D" w:rsidRPr="00253F0D" w:rsidRDefault="00253F0D">
            <w:pPr>
              <w:rPr>
                <w:b/>
              </w:rPr>
            </w:pPr>
            <w:r w:rsidRPr="00253F0D">
              <w:rPr>
                <w:b/>
              </w:rPr>
              <w:t>HT:LT</w:t>
            </w:r>
          </w:p>
        </w:tc>
        <w:tc>
          <w:tcPr>
            <w:tcW w:w="3661" w:type="dxa"/>
            <w:tcBorders>
              <w:top w:val="single" w:sz="8" w:space="0" w:color="595959" w:themeColor="text1" w:themeTint="A6"/>
              <w:bottom w:val="single" w:sz="12" w:space="0" w:color="595959" w:themeColor="text1" w:themeTint="A6"/>
            </w:tcBorders>
            <w:noWrap/>
            <w:hideMark/>
          </w:tcPr>
          <w:p w14:paraId="0322B647" w14:textId="77777777" w:rsidR="00253F0D" w:rsidRPr="00253F0D" w:rsidRDefault="00253F0D">
            <w:pPr>
              <w:rPr>
                <w:b/>
              </w:rPr>
            </w:pPr>
            <w:proofErr w:type="spellStart"/>
            <w:r w:rsidRPr="00253F0D">
              <w:rPr>
                <w:b/>
              </w:rPr>
              <w:t>field:lab</w:t>
            </w:r>
            <w:proofErr w:type="spellEnd"/>
            <w:r w:rsidRPr="00253F0D">
              <w:rPr>
                <w:b/>
              </w:rPr>
              <w:t xml:space="preserve"> method</w:t>
            </w:r>
          </w:p>
        </w:tc>
      </w:tr>
      <w:tr w:rsidR="00253F0D" w:rsidRPr="00253F0D" w14:paraId="5935C73A" w14:textId="77777777" w:rsidTr="00F97DA6">
        <w:trPr>
          <w:trHeight w:val="258"/>
        </w:trPr>
        <w:tc>
          <w:tcPr>
            <w:tcW w:w="2856" w:type="dxa"/>
            <w:tcBorders>
              <w:top w:val="single" w:sz="12" w:space="0" w:color="595959" w:themeColor="text1" w:themeTint="A6"/>
            </w:tcBorders>
            <w:noWrap/>
            <w:hideMark/>
          </w:tcPr>
          <w:p w14:paraId="499C2F6E" w14:textId="316672DF" w:rsidR="00253F0D" w:rsidRPr="00253F0D" w:rsidRDefault="00253F0D">
            <w:r>
              <w:t>Nitrate</w:t>
            </w:r>
          </w:p>
        </w:tc>
        <w:tc>
          <w:tcPr>
            <w:tcW w:w="2347" w:type="dxa"/>
            <w:tcBorders>
              <w:top w:val="single" w:sz="12" w:space="0" w:color="595959" w:themeColor="text1" w:themeTint="A6"/>
            </w:tcBorders>
            <w:noWrap/>
            <w:hideMark/>
          </w:tcPr>
          <w:p w14:paraId="07D474DE" w14:textId="77777777" w:rsidR="00253F0D" w:rsidRPr="00253F0D" w:rsidRDefault="00253F0D" w:rsidP="00253F0D">
            <w:r w:rsidRPr="00253F0D">
              <w:t>0.65</w:t>
            </w:r>
          </w:p>
        </w:tc>
        <w:tc>
          <w:tcPr>
            <w:tcW w:w="3661" w:type="dxa"/>
            <w:tcBorders>
              <w:top w:val="single" w:sz="12" w:space="0" w:color="595959" w:themeColor="text1" w:themeTint="A6"/>
            </w:tcBorders>
            <w:noWrap/>
            <w:hideMark/>
          </w:tcPr>
          <w:p w14:paraId="7C941D52" w14:textId="77777777" w:rsidR="00253F0D" w:rsidRPr="00253F0D" w:rsidRDefault="00253F0D" w:rsidP="00253F0D">
            <w:r w:rsidRPr="00253F0D">
              <w:t>0.89</w:t>
            </w:r>
          </w:p>
        </w:tc>
      </w:tr>
      <w:tr w:rsidR="00253F0D" w:rsidRPr="00253F0D" w14:paraId="41E40D48" w14:textId="77777777" w:rsidTr="00F97DA6">
        <w:trPr>
          <w:trHeight w:val="258"/>
        </w:trPr>
        <w:tc>
          <w:tcPr>
            <w:tcW w:w="2856" w:type="dxa"/>
            <w:noWrap/>
            <w:hideMark/>
          </w:tcPr>
          <w:p w14:paraId="7F28E065" w14:textId="652656F5" w:rsidR="00253F0D" w:rsidRPr="00253F0D" w:rsidRDefault="00253F0D" w:rsidP="00253F0D">
            <w:r>
              <w:t>Nitrite</w:t>
            </w:r>
          </w:p>
        </w:tc>
        <w:tc>
          <w:tcPr>
            <w:tcW w:w="2347" w:type="dxa"/>
            <w:noWrap/>
            <w:hideMark/>
          </w:tcPr>
          <w:p w14:paraId="5E358B36" w14:textId="77777777" w:rsidR="00253F0D" w:rsidRPr="00253F0D" w:rsidRDefault="00253F0D" w:rsidP="00253F0D">
            <w:r w:rsidRPr="00253F0D">
              <w:t>0.95</w:t>
            </w:r>
          </w:p>
        </w:tc>
        <w:tc>
          <w:tcPr>
            <w:tcW w:w="3661" w:type="dxa"/>
            <w:noWrap/>
            <w:hideMark/>
          </w:tcPr>
          <w:p w14:paraId="472A6EA8" w14:textId="77777777" w:rsidR="00253F0D" w:rsidRPr="00253F0D" w:rsidRDefault="00253F0D" w:rsidP="00253F0D">
            <w:r w:rsidRPr="00253F0D">
              <w:t>0.53</w:t>
            </w:r>
          </w:p>
        </w:tc>
      </w:tr>
      <w:tr w:rsidR="00253F0D" w:rsidRPr="00253F0D" w14:paraId="452BB791" w14:textId="77777777" w:rsidTr="00F97DA6">
        <w:trPr>
          <w:trHeight w:val="258"/>
        </w:trPr>
        <w:tc>
          <w:tcPr>
            <w:tcW w:w="2856" w:type="dxa"/>
            <w:noWrap/>
            <w:hideMark/>
          </w:tcPr>
          <w:p w14:paraId="64DE4C5C" w14:textId="43066C58" w:rsidR="00253F0D" w:rsidRPr="00253F0D" w:rsidRDefault="00253F0D" w:rsidP="00253F0D">
            <w:r>
              <w:t>Ammonia</w:t>
            </w:r>
          </w:p>
        </w:tc>
        <w:tc>
          <w:tcPr>
            <w:tcW w:w="2347" w:type="dxa"/>
            <w:noWrap/>
            <w:hideMark/>
          </w:tcPr>
          <w:p w14:paraId="3F245105" w14:textId="77777777" w:rsidR="00253F0D" w:rsidRPr="00253F0D" w:rsidRDefault="00253F0D" w:rsidP="00253F0D">
            <w:r w:rsidRPr="00253F0D">
              <w:t>0.24</w:t>
            </w:r>
          </w:p>
        </w:tc>
        <w:tc>
          <w:tcPr>
            <w:tcW w:w="3661" w:type="dxa"/>
            <w:noWrap/>
            <w:hideMark/>
          </w:tcPr>
          <w:p w14:paraId="6F45005C" w14:textId="77777777" w:rsidR="00253F0D" w:rsidRPr="00253F0D" w:rsidRDefault="00253F0D" w:rsidP="00253F0D">
            <w:r w:rsidRPr="00253F0D">
              <w:t>0.10</w:t>
            </w:r>
          </w:p>
        </w:tc>
      </w:tr>
      <w:tr w:rsidR="00253F0D" w:rsidRPr="00253F0D" w14:paraId="04612ACE" w14:textId="77777777" w:rsidTr="00F97DA6">
        <w:trPr>
          <w:trHeight w:val="258"/>
        </w:trPr>
        <w:tc>
          <w:tcPr>
            <w:tcW w:w="2856" w:type="dxa"/>
            <w:tcBorders>
              <w:bottom w:val="single" w:sz="8" w:space="0" w:color="595959" w:themeColor="text1" w:themeTint="A6"/>
            </w:tcBorders>
            <w:noWrap/>
            <w:hideMark/>
          </w:tcPr>
          <w:p w14:paraId="392E101D" w14:textId="649E4929" w:rsidR="00253F0D" w:rsidRPr="00253F0D" w:rsidRDefault="00253F0D" w:rsidP="00253F0D">
            <w:r>
              <w:t>Phosphate</w:t>
            </w:r>
          </w:p>
        </w:tc>
        <w:tc>
          <w:tcPr>
            <w:tcW w:w="2347" w:type="dxa"/>
            <w:tcBorders>
              <w:bottom w:val="single" w:sz="8" w:space="0" w:color="595959" w:themeColor="text1" w:themeTint="A6"/>
            </w:tcBorders>
            <w:noWrap/>
            <w:hideMark/>
          </w:tcPr>
          <w:p w14:paraId="372D0B97" w14:textId="77777777" w:rsidR="00253F0D" w:rsidRPr="00253F0D" w:rsidRDefault="00253F0D" w:rsidP="00253F0D">
            <w:r w:rsidRPr="00253F0D">
              <w:t>0.60</w:t>
            </w:r>
          </w:p>
        </w:tc>
        <w:tc>
          <w:tcPr>
            <w:tcW w:w="3661" w:type="dxa"/>
            <w:tcBorders>
              <w:bottom w:val="single" w:sz="8" w:space="0" w:color="595959" w:themeColor="text1" w:themeTint="A6"/>
            </w:tcBorders>
            <w:noWrap/>
            <w:hideMark/>
          </w:tcPr>
          <w:p w14:paraId="56227EA4" w14:textId="3F397FE6" w:rsidR="00253F0D" w:rsidRPr="00253F0D" w:rsidRDefault="00253F0D" w:rsidP="00253F0D">
            <w:r w:rsidRPr="00253F0D">
              <w:t>0.57</w:t>
            </w:r>
          </w:p>
        </w:tc>
      </w:tr>
    </w:tbl>
    <w:p w14:paraId="115B3D1E" w14:textId="77777777" w:rsidR="00B2597D" w:rsidRPr="00B2597D" w:rsidRDefault="00B2597D" w:rsidP="00B2597D"/>
    <w:p w14:paraId="7BF114E0" w14:textId="77777777" w:rsidR="00B2597D" w:rsidRPr="00B2597D" w:rsidRDefault="00B2597D" w:rsidP="00B2597D"/>
    <w:p w14:paraId="19140962" w14:textId="77777777" w:rsidR="00B2597D" w:rsidRPr="00B2597D" w:rsidRDefault="00B2597D" w:rsidP="00B2597D"/>
    <w:p w14:paraId="37BE714F" w14:textId="39A0ABF6" w:rsidR="00B2597D" w:rsidRDefault="00B2597D" w:rsidP="00B2597D"/>
    <w:p w14:paraId="63F1C20C" w14:textId="4BBE8C17" w:rsidR="002A6B0A" w:rsidRDefault="002A6B0A" w:rsidP="00B2597D"/>
    <w:p w14:paraId="681134B5" w14:textId="1FAEBC25" w:rsidR="002A6B0A" w:rsidRDefault="002A6B0A" w:rsidP="00B2597D"/>
    <w:p w14:paraId="0D7488AC" w14:textId="03034D60" w:rsidR="002A6B0A" w:rsidRDefault="002A6B0A" w:rsidP="00B2597D"/>
    <w:p w14:paraId="30BC0490" w14:textId="1AE6CF0D" w:rsidR="002A6B0A" w:rsidRDefault="002A6B0A" w:rsidP="00B2597D"/>
    <w:p w14:paraId="23A1D814" w14:textId="0B5F91A0" w:rsidR="002A6B0A" w:rsidRDefault="002A6B0A" w:rsidP="00B2597D"/>
    <w:p w14:paraId="6C626BFB" w14:textId="40E43046" w:rsidR="002A6B0A" w:rsidRDefault="002A6B0A" w:rsidP="00B2597D"/>
    <w:p w14:paraId="0D1CD3DC" w14:textId="1370EE11" w:rsidR="002A6B0A" w:rsidRDefault="002A6B0A" w:rsidP="00B2597D"/>
    <w:p w14:paraId="6E69BD84" w14:textId="77777777" w:rsidR="002A6B0A" w:rsidRDefault="002A6B0A" w:rsidP="00B2597D"/>
    <w:p w14:paraId="1E01A7EF" w14:textId="385ACCA0" w:rsidR="002A6B0A" w:rsidRDefault="002A6B0A" w:rsidP="00B2597D"/>
    <w:p w14:paraId="0E68EA46" w14:textId="1741A3DC" w:rsidR="002A6B0A" w:rsidRDefault="002A6B0A" w:rsidP="00B2597D"/>
    <w:p w14:paraId="4C37FB80" w14:textId="77777777" w:rsidR="002A6B0A" w:rsidRPr="00B2597D" w:rsidRDefault="002A6B0A" w:rsidP="00B2597D"/>
    <w:p w14:paraId="482A9FF4" w14:textId="77777777" w:rsidR="00B2597D" w:rsidRPr="00B2597D" w:rsidRDefault="00B2597D" w:rsidP="00B2597D"/>
    <w:sdt>
      <w:sdtPr>
        <w:rPr>
          <w:rFonts w:asciiTheme="minorHAnsi" w:hAnsiTheme="minorHAnsi" w:cs="Times New Roman"/>
          <w:sz w:val="22"/>
          <w:szCs w:val="22"/>
          <w:lang w:val="en-AU"/>
        </w:rPr>
        <w:id w:val="1392768828"/>
        <w:docPartObj>
          <w:docPartGallery w:val="Bibliographies"/>
          <w:docPartUnique/>
        </w:docPartObj>
      </w:sdtPr>
      <w:sdtEndPr/>
      <w:sdtContent>
        <w:p w14:paraId="4ACA00DA" w14:textId="7C810317" w:rsidR="002A6B0A" w:rsidRDefault="002A6B0A">
          <w:pPr>
            <w:pStyle w:val="Heading1"/>
            <w:rPr>
              <w:rStyle w:val="Heading2Char"/>
            </w:rPr>
          </w:pPr>
          <w:r w:rsidRPr="002A6B0A">
            <w:rPr>
              <w:rStyle w:val="Heading2Char"/>
            </w:rPr>
            <w:t>References</w:t>
          </w:r>
        </w:p>
        <w:p w14:paraId="7C6077F2" w14:textId="77777777" w:rsidR="002A6B0A" w:rsidRPr="002A6B0A" w:rsidRDefault="002A6B0A" w:rsidP="002A6B0A">
          <w:pPr>
            <w:rPr>
              <w:lang w:val="en-PH"/>
            </w:rPr>
          </w:pPr>
        </w:p>
        <w:sdt>
          <w:sdtPr>
            <w:id w:val="-573587230"/>
            <w:bibliography/>
          </w:sdtPr>
          <w:sdtEndPr/>
          <w:sdtContent>
            <w:p w14:paraId="014A2692" w14:textId="77777777" w:rsidR="002A6B0A" w:rsidRDefault="002A6B0A" w:rsidP="002A6B0A">
              <w:pPr>
                <w:pStyle w:val="Bibliography"/>
                <w:ind w:left="720" w:hanging="720"/>
                <w:rPr>
                  <w:noProof/>
                  <w:sz w:val="24"/>
                  <w:szCs w:val="24"/>
                  <w:lang w:val="en-US"/>
                </w:rPr>
              </w:pPr>
              <w:r>
                <w:fldChar w:fldCharType="begin"/>
              </w:r>
              <w:r>
                <w:instrText xml:space="preserve"> BIBLIOGRAPHY </w:instrText>
              </w:r>
              <w:r>
                <w:fldChar w:fldCharType="separate"/>
              </w:r>
              <w:r>
                <w:rPr>
                  <w:noProof/>
                  <w:lang w:val="en-US"/>
                </w:rPr>
                <w:t xml:space="preserve">ANZECC &amp; ARMCANZ. (2000). </w:t>
              </w:r>
              <w:r>
                <w:rPr>
                  <w:i/>
                  <w:iCs/>
                  <w:noProof/>
                  <w:lang w:val="en-US"/>
                </w:rPr>
                <w:t>Australian and New Zealand Guidelines for Fresh and Marine Water Quality: Volume 1, The Guidelines.</w:t>
              </w:r>
              <w:r>
                <w:rPr>
                  <w:noProof/>
                  <w:lang w:val="en-US"/>
                </w:rPr>
                <w:t xml:space="preserve"> Canberra: Australian and New Zealand Environment and Conservation Council.</w:t>
              </w:r>
            </w:p>
            <w:p w14:paraId="14B64E36" w14:textId="77777777" w:rsidR="002A6B0A" w:rsidRDefault="002A6B0A" w:rsidP="002A6B0A">
              <w:pPr>
                <w:pStyle w:val="Bibliography"/>
                <w:ind w:left="720" w:hanging="720"/>
                <w:rPr>
                  <w:noProof/>
                  <w:lang w:val="en-US"/>
                </w:rPr>
              </w:pPr>
              <w:r>
                <w:rPr>
                  <w:noProof/>
                  <w:lang w:val="en-US"/>
                </w:rPr>
                <w:t xml:space="preserve">ANZECC &amp; ARMCANZ. (2018). </w:t>
              </w:r>
              <w:r>
                <w:rPr>
                  <w:i/>
                  <w:iCs/>
                  <w:noProof/>
                  <w:lang w:val="en-US"/>
                </w:rPr>
                <w:t>Australian IMCRA Mesoscale Bioregions — Derivation methodology for physical and chemical stressor default guideline .</w:t>
              </w:r>
              <w:r>
                <w:rPr>
                  <w:noProof/>
                  <w:lang w:val="en-US"/>
                </w:rPr>
                <w:t xml:space="preserve"> Canberra: Australian and New Zealand Environment and Conservation Council (ANZECC) &amp; Agriculture and Resource Management Council of Australia and New Zealand (ARMCANZ).</w:t>
              </w:r>
            </w:p>
            <w:p w14:paraId="30E336AD" w14:textId="77777777" w:rsidR="002A6B0A" w:rsidRDefault="002A6B0A" w:rsidP="002A6B0A">
              <w:pPr>
                <w:pStyle w:val="Bibliography"/>
                <w:ind w:left="720" w:hanging="720"/>
                <w:rPr>
                  <w:noProof/>
                  <w:lang w:val="en-US"/>
                </w:rPr>
              </w:pPr>
              <w:r>
                <w:rPr>
                  <w:noProof/>
                  <w:lang w:val="en-US"/>
                </w:rPr>
                <w:t xml:space="preserve">Fujita, M., Inoue, R., Sato, S., Kuwhara, Y., &amp; Yokoki, H. (2012). Run-off mechanism of domestic wastewater into lagoon side coast on Funafuti Atoll Tuvalu. </w:t>
              </w:r>
              <w:r>
                <w:rPr>
                  <w:i/>
                  <w:iCs/>
                  <w:noProof/>
                  <w:lang w:val="en-US"/>
                </w:rPr>
                <w:t>Journal of Japan Society of Civil Engineers</w:t>
              </w:r>
              <w:r>
                <w:rPr>
                  <w:noProof/>
                  <w:lang w:val="en-US"/>
                </w:rPr>
                <w:t>, 68.</w:t>
              </w:r>
            </w:p>
            <w:p w14:paraId="17B54DA6" w14:textId="77777777" w:rsidR="002A6B0A" w:rsidRDefault="002A6B0A" w:rsidP="002A6B0A">
              <w:pPr>
                <w:pStyle w:val="Bibliography"/>
                <w:ind w:left="720" w:hanging="720"/>
                <w:rPr>
                  <w:noProof/>
                  <w:lang w:val="en-US"/>
                </w:rPr>
              </w:pPr>
              <w:r>
                <w:rPr>
                  <w:noProof/>
                  <w:lang w:val="en-US"/>
                </w:rPr>
                <w:t xml:space="preserve">Fujita, M., Suzuki, J., Sato, D., Kuwahara, Y., Yokoki, H., &amp; Kayanne, H. (2013). Anthropogenic impacts on water quality of hte lagoonal coast of Fongafale Islet Funafuti Atoll Tuvalu. </w:t>
              </w:r>
              <w:r>
                <w:rPr>
                  <w:i/>
                  <w:iCs/>
                  <w:noProof/>
                  <w:lang w:val="en-US"/>
                </w:rPr>
                <w:t>Sustainable Science</w:t>
              </w:r>
              <w:r>
                <w:rPr>
                  <w:noProof/>
                  <w:lang w:val="en-US"/>
                </w:rPr>
                <w:t>, 381-390.</w:t>
              </w:r>
            </w:p>
            <w:p w14:paraId="21709D61" w14:textId="77777777" w:rsidR="002A6B0A" w:rsidRDefault="002A6B0A" w:rsidP="002A6B0A">
              <w:pPr>
                <w:pStyle w:val="Bibliography"/>
                <w:ind w:left="720" w:hanging="720"/>
                <w:rPr>
                  <w:noProof/>
                  <w:lang w:val="en-US"/>
                </w:rPr>
              </w:pPr>
              <w:r>
                <w:rPr>
                  <w:noProof/>
                  <w:lang w:val="en-US"/>
                </w:rPr>
                <w:t xml:space="preserve">Gaylard, S., Noble, W., &amp; Nelson, M. (2013). </w:t>
              </w:r>
              <w:r>
                <w:rPr>
                  <w:i/>
                  <w:iCs/>
                  <w:noProof/>
                  <w:lang w:val="en-US"/>
                </w:rPr>
                <w:t>The South Australian monitoring, evaluation and reporting program for aquatic ecosystems: Rationale and methods for the assessment of nearshore marine waters.</w:t>
              </w:r>
              <w:r>
                <w:rPr>
                  <w:noProof/>
                  <w:lang w:val="en-US"/>
                </w:rPr>
                <w:t xml:space="preserve"> EPA, Western Australia.</w:t>
              </w:r>
            </w:p>
            <w:p w14:paraId="785259AE" w14:textId="77777777" w:rsidR="002A6B0A" w:rsidRDefault="002A6B0A" w:rsidP="002A6B0A">
              <w:pPr>
                <w:pStyle w:val="Bibliography"/>
                <w:ind w:left="720" w:hanging="720"/>
                <w:rPr>
                  <w:noProof/>
                  <w:lang w:val="en-US"/>
                </w:rPr>
              </w:pPr>
              <w:r>
                <w:rPr>
                  <w:noProof/>
                  <w:lang w:val="en-US"/>
                </w:rPr>
                <w:t xml:space="preserve">Iese, V., de Ramon N'Yuert, A., &amp; Vanoh, R. (2018). </w:t>
              </w:r>
              <w:r>
                <w:rPr>
                  <w:i/>
                  <w:iCs/>
                  <w:noProof/>
                  <w:lang w:val="en-US"/>
                </w:rPr>
                <w:t>Ridge to REef Mission Report: Data Analysis and Vetiver Planting Training.</w:t>
              </w:r>
              <w:r>
                <w:rPr>
                  <w:noProof/>
                  <w:lang w:val="en-US"/>
                </w:rPr>
                <w:t xml:space="preserve"> </w:t>
              </w:r>
            </w:p>
            <w:p w14:paraId="0A475CB1" w14:textId="77777777" w:rsidR="002A6B0A" w:rsidRDefault="002A6B0A" w:rsidP="002A6B0A">
              <w:pPr>
                <w:pStyle w:val="Bibliography"/>
                <w:ind w:left="720" w:hanging="720"/>
                <w:rPr>
                  <w:noProof/>
                  <w:lang w:val="en-US"/>
                </w:rPr>
              </w:pPr>
              <w:r>
                <w:rPr>
                  <w:noProof/>
                  <w:lang w:val="en-US"/>
                </w:rPr>
                <w:t>UNESCO-IHE Institute for Water Education,. (2016). Water quality in the tropics and subtropics: specifics, challenges and research needs.</w:t>
              </w:r>
            </w:p>
            <w:p w14:paraId="428F9A64" w14:textId="2F0A5E05" w:rsidR="002A6B0A" w:rsidRDefault="002A6B0A" w:rsidP="002A6B0A">
              <w:r>
                <w:rPr>
                  <w:b/>
                  <w:bCs/>
                  <w:noProof/>
                </w:rPr>
                <w:fldChar w:fldCharType="end"/>
              </w:r>
            </w:p>
          </w:sdtContent>
        </w:sdt>
      </w:sdtContent>
    </w:sdt>
    <w:p w14:paraId="0B62DD96" w14:textId="77777777" w:rsidR="002A6B0A" w:rsidRPr="002A6B0A" w:rsidRDefault="002A6B0A" w:rsidP="002A6B0A">
      <w:pPr>
        <w:rPr>
          <w:lang w:val="en-PH"/>
        </w:rPr>
      </w:pPr>
    </w:p>
    <w:p w14:paraId="5F90FD82" w14:textId="77777777" w:rsidR="00B2597D" w:rsidRPr="00B2597D" w:rsidRDefault="00B2597D" w:rsidP="00B2597D"/>
    <w:sectPr w:rsidR="00B2597D" w:rsidRPr="00B2597D" w:rsidSect="00143BBF">
      <w:headerReference w:type="even" r:id="rId19"/>
      <w:headerReference w:type="default" r:id="rId20"/>
      <w:footerReference w:type="even" r:id="rId21"/>
      <w:footerReference w:type="default" r:id="rId22"/>
      <w:headerReference w:type="first" r:id="rId23"/>
      <w:footerReference w:type="first" r:id="rId24"/>
      <w:pgSz w:w="11906" w:h="16838"/>
      <w:pgMar w:top="993" w:right="1134" w:bottom="737" w:left="1440"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7A5DA" w14:textId="77777777" w:rsidR="001E7B27" w:rsidRDefault="001E7B27" w:rsidP="004C1DEA">
      <w:r>
        <w:separator/>
      </w:r>
    </w:p>
  </w:endnote>
  <w:endnote w:type="continuationSeparator" w:id="0">
    <w:p w14:paraId="05C759D0" w14:textId="77777777" w:rsidR="001E7B27" w:rsidRDefault="001E7B27" w:rsidP="004C1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A6D75" w14:textId="1C36E111" w:rsidR="008D4AAF" w:rsidRDefault="008D4AAF" w:rsidP="00CA2B2C">
    <w:pPr>
      <w:pStyle w:val="Footer"/>
      <w:ind w:hanging="1440"/>
    </w:pPr>
    <w:r>
      <w:rPr>
        <w:noProof/>
        <w:lang w:val="en-US"/>
      </w:rPr>
      <w:drawing>
        <wp:inline distT="0" distB="0" distL="0" distR="0" wp14:anchorId="006514A2" wp14:editId="0D67038E">
          <wp:extent cx="8623935" cy="267072"/>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RR4.jpg"/>
                  <pic:cNvPicPr/>
                </pic:nvPicPr>
                <pic:blipFill>
                  <a:blip r:embed="rId1">
                    <a:extLst>
                      <a:ext uri="{28A0092B-C50C-407E-A947-70E740481C1C}">
                        <a14:useLocalDpi xmlns:a14="http://schemas.microsoft.com/office/drawing/2010/main" val="0"/>
                      </a:ext>
                    </a:extLst>
                  </a:blip>
                  <a:stretch>
                    <a:fillRect/>
                  </a:stretch>
                </pic:blipFill>
                <pic:spPr>
                  <a:xfrm>
                    <a:off x="0" y="0"/>
                    <a:ext cx="11905945" cy="368712"/>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93DA8" w14:textId="0C123AFE" w:rsidR="008D4AAF" w:rsidRDefault="008D4AAF" w:rsidP="00700C3B">
    <w:pPr>
      <w:pStyle w:val="Footer"/>
      <w:ind w:left="1440" w:hanging="2880"/>
    </w:pPr>
    <w:r>
      <w:rPr>
        <w:noProof/>
        <w:lang w:val="en-US"/>
      </w:rPr>
      <w:drawing>
        <wp:inline distT="0" distB="0" distL="0" distR="0" wp14:anchorId="326DDCB8" wp14:editId="50DDFD7D">
          <wp:extent cx="9256085" cy="28664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HRR4.jpg"/>
                  <pic:cNvPicPr/>
                </pic:nvPicPr>
                <pic:blipFill>
                  <a:blip r:embed="rId1">
                    <a:extLst>
                      <a:ext uri="{28A0092B-C50C-407E-A947-70E740481C1C}">
                        <a14:useLocalDpi xmlns:a14="http://schemas.microsoft.com/office/drawing/2010/main" val="0"/>
                      </a:ext>
                    </a:extLst>
                  </a:blip>
                  <a:stretch>
                    <a:fillRect/>
                  </a:stretch>
                </pic:blipFill>
                <pic:spPr>
                  <a:xfrm>
                    <a:off x="0" y="0"/>
                    <a:ext cx="10947574" cy="339032"/>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EA7A7" w14:textId="5CF2A4AA" w:rsidR="008D4AAF" w:rsidRDefault="008D4AAF" w:rsidP="00775CC7">
    <w:pPr>
      <w:pStyle w:val="Footer"/>
      <w:ind w:left="272" w:hanging="1746"/>
    </w:pPr>
    <w:r>
      <w:rPr>
        <w:noProof/>
        <w:lang w:val="en-US"/>
      </w:rPr>
      <w:drawing>
        <wp:inline distT="0" distB="0" distL="0" distR="0" wp14:anchorId="63A400FF" wp14:editId="3545E9EC">
          <wp:extent cx="8619904" cy="266946"/>
          <wp:effectExtent l="0" t="0" r="0" b="1270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RR4.jpg"/>
                  <pic:cNvPicPr/>
                </pic:nvPicPr>
                <pic:blipFill>
                  <a:blip r:embed="rId1">
                    <a:extLst>
                      <a:ext uri="{28A0092B-C50C-407E-A947-70E740481C1C}">
                        <a14:useLocalDpi xmlns:a14="http://schemas.microsoft.com/office/drawing/2010/main" val="0"/>
                      </a:ext>
                    </a:extLst>
                  </a:blip>
                  <a:stretch>
                    <a:fillRect/>
                  </a:stretch>
                </pic:blipFill>
                <pic:spPr>
                  <a:xfrm flipV="1">
                    <a:off x="0" y="0"/>
                    <a:ext cx="11418997" cy="35363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6D978" w14:textId="77777777" w:rsidR="001E7B27" w:rsidRDefault="001E7B27" w:rsidP="004C1DEA">
      <w:r>
        <w:separator/>
      </w:r>
    </w:p>
  </w:footnote>
  <w:footnote w:type="continuationSeparator" w:id="0">
    <w:p w14:paraId="747DA2DA" w14:textId="77777777" w:rsidR="001E7B27" w:rsidRDefault="001E7B27" w:rsidP="004C1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F2D42" w14:textId="77777777" w:rsidR="001447A4" w:rsidRDefault="001447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207300"/>
      <w:docPartObj>
        <w:docPartGallery w:val="Watermarks"/>
        <w:docPartUnique/>
      </w:docPartObj>
    </w:sdtPr>
    <w:sdtEndPr/>
    <w:sdtContent>
      <w:p w14:paraId="41D7EFB6" w14:textId="4AC61DAA" w:rsidR="001447A4" w:rsidRDefault="001E7B27">
        <w:pPr>
          <w:pStyle w:val="Header"/>
        </w:pPr>
        <w:r>
          <w:rPr>
            <w:noProof/>
            <w:lang w:val="en-US"/>
          </w:rPr>
          <w:pict w14:anchorId="5B863C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341B0" w14:textId="4188F98A" w:rsidR="008D4AAF" w:rsidRDefault="008D4AAF" w:rsidP="002563A3">
    <w:pPr>
      <w:pStyle w:val="Header"/>
      <w:ind w:hanging="1440"/>
    </w:pPr>
    <w:r>
      <w:rPr>
        <w:noProof/>
        <w:lang w:val="en-US"/>
      </w:rPr>
      <w:drawing>
        <wp:inline distT="0" distB="0" distL="0" distR="0" wp14:anchorId="75F59C5E" wp14:editId="6873CF04">
          <wp:extent cx="7648099" cy="145560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RR2.jpg"/>
                  <pic:cNvPicPr/>
                </pic:nvPicPr>
                <pic:blipFill>
                  <a:blip r:embed="rId1">
                    <a:extLst>
                      <a:ext uri="{28A0092B-C50C-407E-A947-70E740481C1C}">
                        <a14:useLocalDpi xmlns:a14="http://schemas.microsoft.com/office/drawing/2010/main" val="0"/>
                      </a:ext>
                    </a:extLst>
                  </a:blip>
                  <a:stretch>
                    <a:fillRect/>
                  </a:stretch>
                </pic:blipFill>
                <pic:spPr>
                  <a:xfrm>
                    <a:off x="0" y="0"/>
                    <a:ext cx="7648099" cy="145560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3B6C"/>
    <w:multiLevelType w:val="multilevel"/>
    <w:tmpl w:val="CC8CC60C"/>
    <w:lvl w:ilvl="0">
      <w:start w:val="2"/>
      <w:numFmt w:val="decimal"/>
      <w:lvlText w:val="%1"/>
      <w:lvlJc w:val="left"/>
      <w:pPr>
        <w:ind w:left="600" w:hanging="60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3960" w:hanging="3960"/>
      </w:pPr>
      <w:rPr>
        <w:rFonts w:hint="default"/>
      </w:rPr>
    </w:lvl>
  </w:abstractNum>
  <w:abstractNum w:abstractNumId="1" w15:restartNumberingAfterBreak="0">
    <w:nsid w:val="0CD613AA"/>
    <w:multiLevelType w:val="hybridMultilevel"/>
    <w:tmpl w:val="2EBE9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C3703"/>
    <w:multiLevelType w:val="hybridMultilevel"/>
    <w:tmpl w:val="98DE024A"/>
    <w:lvl w:ilvl="0" w:tplc="F578AC5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34A8F"/>
    <w:multiLevelType w:val="hybridMultilevel"/>
    <w:tmpl w:val="8E4ED2DA"/>
    <w:lvl w:ilvl="0" w:tplc="D3C6D0DE">
      <w:start w:val="4"/>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59025A2"/>
    <w:multiLevelType w:val="multilevel"/>
    <w:tmpl w:val="F83494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9D7648"/>
    <w:multiLevelType w:val="multilevel"/>
    <w:tmpl w:val="13ECB564"/>
    <w:lvl w:ilvl="0">
      <w:start w:val="1"/>
      <w:numFmt w:val="decimal"/>
      <w:lvlText w:val="%1."/>
      <w:lvlJc w:val="left"/>
      <w:pPr>
        <w:ind w:left="720" w:hanging="720"/>
      </w:pPr>
      <w:rPr>
        <w:rFonts w:hint="default"/>
      </w:rPr>
    </w:lvl>
    <w:lvl w:ilvl="1">
      <w:start w:val="4"/>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1C72FF"/>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B7E0633"/>
    <w:multiLevelType w:val="hybridMultilevel"/>
    <w:tmpl w:val="1DD83F70"/>
    <w:lvl w:ilvl="0" w:tplc="F078F07A">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997A20"/>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47D438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FE83B48"/>
    <w:multiLevelType w:val="multilevel"/>
    <w:tmpl w:val="D484594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1531C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4B57AD"/>
    <w:multiLevelType w:val="multilevel"/>
    <w:tmpl w:val="9588E8BA"/>
    <w:lvl w:ilvl="0">
      <w:start w:val="3"/>
      <w:numFmt w:val="decimal"/>
      <w:lvlText w:val="%1"/>
      <w:lvlJc w:val="left"/>
      <w:pPr>
        <w:ind w:left="375" w:hanging="375"/>
      </w:pPr>
      <w:rPr>
        <w:rFonts w:asciiTheme="majorHAnsi" w:hAnsiTheme="majorHAnsi" w:cstheme="majorBidi" w:hint="default"/>
        <w:sz w:val="28"/>
      </w:rPr>
    </w:lvl>
    <w:lvl w:ilvl="1">
      <w:start w:val="1"/>
      <w:numFmt w:val="decimal"/>
      <w:lvlText w:val="%1.%2"/>
      <w:lvlJc w:val="left"/>
      <w:pPr>
        <w:ind w:left="720" w:hanging="720"/>
      </w:pPr>
      <w:rPr>
        <w:rFonts w:asciiTheme="majorHAnsi" w:hAnsiTheme="majorHAnsi" w:cstheme="majorBidi" w:hint="default"/>
        <w:sz w:val="28"/>
      </w:rPr>
    </w:lvl>
    <w:lvl w:ilvl="2">
      <w:start w:val="1"/>
      <w:numFmt w:val="decimal"/>
      <w:lvlText w:val="%1.%2.%3"/>
      <w:lvlJc w:val="left"/>
      <w:pPr>
        <w:ind w:left="720" w:hanging="720"/>
      </w:pPr>
      <w:rPr>
        <w:rFonts w:asciiTheme="majorHAnsi" w:hAnsiTheme="majorHAnsi" w:cstheme="majorBidi" w:hint="default"/>
        <w:sz w:val="28"/>
      </w:rPr>
    </w:lvl>
    <w:lvl w:ilvl="3">
      <w:start w:val="1"/>
      <w:numFmt w:val="decimal"/>
      <w:lvlText w:val="%1.%2.%3.%4"/>
      <w:lvlJc w:val="left"/>
      <w:pPr>
        <w:ind w:left="1080" w:hanging="1080"/>
      </w:pPr>
      <w:rPr>
        <w:rFonts w:asciiTheme="majorHAnsi" w:hAnsiTheme="majorHAnsi" w:cstheme="majorBidi" w:hint="default"/>
        <w:sz w:val="28"/>
      </w:rPr>
    </w:lvl>
    <w:lvl w:ilvl="4">
      <w:start w:val="1"/>
      <w:numFmt w:val="decimal"/>
      <w:lvlText w:val="%1.%2.%3.%4.%5"/>
      <w:lvlJc w:val="left"/>
      <w:pPr>
        <w:ind w:left="1080" w:hanging="1080"/>
      </w:pPr>
      <w:rPr>
        <w:rFonts w:asciiTheme="majorHAnsi" w:hAnsiTheme="majorHAnsi" w:cstheme="majorBidi" w:hint="default"/>
        <w:sz w:val="28"/>
      </w:rPr>
    </w:lvl>
    <w:lvl w:ilvl="5">
      <w:start w:val="1"/>
      <w:numFmt w:val="decimal"/>
      <w:lvlText w:val="%1.%2.%3.%4.%5.%6"/>
      <w:lvlJc w:val="left"/>
      <w:pPr>
        <w:ind w:left="1440" w:hanging="1440"/>
      </w:pPr>
      <w:rPr>
        <w:rFonts w:asciiTheme="majorHAnsi" w:hAnsiTheme="majorHAnsi" w:cstheme="majorBidi" w:hint="default"/>
        <w:sz w:val="28"/>
      </w:rPr>
    </w:lvl>
    <w:lvl w:ilvl="6">
      <w:start w:val="1"/>
      <w:numFmt w:val="decimal"/>
      <w:lvlText w:val="%1.%2.%3.%4.%5.%6.%7"/>
      <w:lvlJc w:val="left"/>
      <w:pPr>
        <w:ind w:left="1800" w:hanging="1800"/>
      </w:pPr>
      <w:rPr>
        <w:rFonts w:asciiTheme="majorHAnsi" w:hAnsiTheme="majorHAnsi" w:cstheme="majorBidi" w:hint="default"/>
        <w:sz w:val="28"/>
      </w:rPr>
    </w:lvl>
    <w:lvl w:ilvl="7">
      <w:start w:val="1"/>
      <w:numFmt w:val="decimal"/>
      <w:lvlText w:val="%1.%2.%3.%4.%5.%6.%7.%8"/>
      <w:lvlJc w:val="left"/>
      <w:pPr>
        <w:ind w:left="1800" w:hanging="1800"/>
      </w:pPr>
      <w:rPr>
        <w:rFonts w:asciiTheme="majorHAnsi" w:hAnsiTheme="majorHAnsi" w:cstheme="majorBidi" w:hint="default"/>
        <w:sz w:val="28"/>
      </w:rPr>
    </w:lvl>
    <w:lvl w:ilvl="8">
      <w:start w:val="1"/>
      <w:numFmt w:val="decimal"/>
      <w:lvlText w:val="%1.%2.%3.%4.%5.%6.%7.%8.%9"/>
      <w:lvlJc w:val="left"/>
      <w:pPr>
        <w:ind w:left="2160" w:hanging="2160"/>
      </w:pPr>
      <w:rPr>
        <w:rFonts w:asciiTheme="majorHAnsi" w:hAnsiTheme="majorHAnsi" w:cstheme="majorBidi" w:hint="default"/>
        <w:sz w:val="28"/>
      </w:rPr>
    </w:lvl>
  </w:abstractNum>
  <w:abstractNum w:abstractNumId="13" w15:restartNumberingAfterBreak="0">
    <w:nsid w:val="5C0C756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65F285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D105C70"/>
    <w:multiLevelType w:val="multilevel"/>
    <w:tmpl w:val="7A905350"/>
    <w:lvl w:ilvl="0">
      <w:start w:val="1"/>
      <w:numFmt w:val="decimal"/>
      <w:lvlText w:val="%1."/>
      <w:lvlJc w:val="left"/>
      <w:pPr>
        <w:ind w:left="720" w:hanging="720"/>
      </w:pPr>
      <w:rPr>
        <w:rFonts w:hint="default"/>
      </w:rPr>
    </w:lvl>
    <w:lvl w:ilvl="1">
      <w:start w:val="4"/>
      <w:numFmt w:val="decimal"/>
      <w:isLgl/>
      <w:lvlText w:val="%1.%2"/>
      <w:lvlJc w:val="left"/>
      <w:pPr>
        <w:ind w:left="495" w:hanging="49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1593AF1"/>
    <w:multiLevelType w:val="hybridMultilevel"/>
    <w:tmpl w:val="651C44BA"/>
    <w:lvl w:ilvl="0" w:tplc="A28EAED2">
      <w:start w:val="1"/>
      <w:numFmt w:val="upperRoman"/>
      <w:lvlText w:val="%1."/>
      <w:lvlJc w:val="left"/>
      <w:pPr>
        <w:tabs>
          <w:tab w:val="num" w:pos="86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6E012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6C112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833462"/>
    <w:multiLevelType w:val="multilevel"/>
    <w:tmpl w:val="D484594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8A9401D"/>
    <w:multiLevelType w:val="hybridMultilevel"/>
    <w:tmpl w:val="C7B2B0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6"/>
  </w:num>
  <w:num w:numId="2">
    <w:abstractNumId w:val="15"/>
  </w:num>
  <w:num w:numId="3">
    <w:abstractNumId w:val="7"/>
  </w:num>
  <w:num w:numId="4">
    <w:abstractNumId w:val="5"/>
  </w:num>
  <w:num w:numId="5">
    <w:abstractNumId w:val="10"/>
  </w:num>
  <w:num w:numId="6">
    <w:abstractNumId w:val="0"/>
  </w:num>
  <w:num w:numId="7">
    <w:abstractNumId w:val="19"/>
  </w:num>
  <w:num w:numId="8">
    <w:abstractNumId w:val="16"/>
  </w:num>
  <w:num w:numId="9">
    <w:abstractNumId w:val="16"/>
  </w:num>
  <w:num w:numId="10">
    <w:abstractNumId w:val="16"/>
  </w:num>
  <w:num w:numId="11">
    <w:abstractNumId w:val="16"/>
  </w:num>
  <w:num w:numId="12">
    <w:abstractNumId w:val="12"/>
  </w:num>
  <w:num w:numId="13">
    <w:abstractNumId w:val="16"/>
  </w:num>
  <w:num w:numId="14">
    <w:abstractNumId w:val="1"/>
  </w:num>
  <w:num w:numId="15">
    <w:abstractNumId w:val="4"/>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6"/>
  </w:num>
  <w:num w:numId="20">
    <w:abstractNumId w:val="3"/>
  </w:num>
  <w:num w:numId="21">
    <w:abstractNumId w:val="20"/>
  </w:num>
  <w:num w:numId="22">
    <w:abstractNumId w:val="13"/>
  </w:num>
  <w:num w:numId="23">
    <w:abstractNumId w:val="2"/>
  </w:num>
  <w:num w:numId="24">
    <w:abstractNumId w:val="18"/>
  </w:num>
  <w:num w:numId="25">
    <w:abstractNumId w:val="17"/>
  </w:num>
  <w:num w:numId="26">
    <w:abstractNumId w:val="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6" w:nlCheck="1" w:checkStyle="0"/>
  <w:activeWritingStyle w:appName="MSWord" w:lang="fr-FR" w:vendorID="64" w:dllVersion="6" w:nlCheck="1" w:checkStyle="0"/>
  <w:activeWritingStyle w:appName="MSWord" w:lang="en-PH"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de-DE"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PH"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DEA"/>
    <w:rsid w:val="00001451"/>
    <w:rsid w:val="000043CE"/>
    <w:rsid w:val="0000564D"/>
    <w:rsid w:val="000120D4"/>
    <w:rsid w:val="00017421"/>
    <w:rsid w:val="00037969"/>
    <w:rsid w:val="00046B1D"/>
    <w:rsid w:val="000572BE"/>
    <w:rsid w:val="000733A7"/>
    <w:rsid w:val="00075022"/>
    <w:rsid w:val="00081232"/>
    <w:rsid w:val="00095AE1"/>
    <w:rsid w:val="000A684E"/>
    <w:rsid w:val="000A6C6E"/>
    <w:rsid w:val="000B0107"/>
    <w:rsid w:val="000B76F8"/>
    <w:rsid w:val="000D143B"/>
    <w:rsid w:val="000F00FB"/>
    <w:rsid w:val="000F4C8A"/>
    <w:rsid w:val="00127E88"/>
    <w:rsid w:val="00132D8A"/>
    <w:rsid w:val="00143BBF"/>
    <w:rsid w:val="001447A4"/>
    <w:rsid w:val="00150D66"/>
    <w:rsid w:val="001622E1"/>
    <w:rsid w:val="00166A01"/>
    <w:rsid w:val="001814D6"/>
    <w:rsid w:val="001820E0"/>
    <w:rsid w:val="00185CC7"/>
    <w:rsid w:val="001A015C"/>
    <w:rsid w:val="001A310B"/>
    <w:rsid w:val="001B50E4"/>
    <w:rsid w:val="001C0835"/>
    <w:rsid w:val="001D4DB4"/>
    <w:rsid w:val="001E7B27"/>
    <w:rsid w:val="002002EE"/>
    <w:rsid w:val="00217D63"/>
    <w:rsid w:val="00221E0E"/>
    <w:rsid w:val="002236DB"/>
    <w:rsid w:val="00231FAC"/>
    <w:rsid w:val="00242E19"/>
    <w:rsid w:val="00252D5E"/>
    <w:rsid w:val="00253F0D"/>
    <w:rsid w:val="002563A3"/>
    <w:rsid w:val="0027133D"/>
    <w:rsid w:val="00272870"/>
    <w:rsid w:val="002A6B0A"/>
    <w:rsid w:val="002D3742"/>
    <w:rsid w:val="002E3672"/>
    <w:rsid w:val="002F06E6"/>
    <w:rsid w:val="002F2194"/>
    <w:rsid w:val="00320E90"/>
    <w:rsid w:val="003310F9"/>
    <w:rsid w:val="00334F44"/>
    <w:rsid w:val="00351AE3"/>
    <w:rsid w:val="00352498"/>
    <w:rsid w:val="00361D3A"/>
    <w:rsid w:val="00373938"/>
    <w:rsid w:val="00376A49"/>
    <w:rsid w:val="00384C4A"/>
    <w:rsid w:val="00395F9B"/>
    <w:rsid w:val="003C4802"/>
    <w:rsid w:val="003C5844"/>
    <w:rsid w:val="003C641A"/>
    <w:rsid w:val="003D2BBC"/>
    <w:rsid w:val="003D6DD6"/>
    <w:rsid w:val="003D792F"/>
    <w:rsid w:val="003E1E1B"/>
    <w:rsid w:val="003E5B2F"/>
    <w:rsid w:val="003E6C8F"/>
    <w:rsid w:val="003F69D3"/>
    <w:rsid w:val="00417FC0"/>
    <w:rsid w:val="0043138F"/>
    <w:rsid w:val="0044053D"/>
    <w:rsid w:val="00446F26"/>
    <w:rsid w:val="0044749F"/>
    <w:rsid w:val="00460131"/>
    <w:rsid w:val="0047514F"/>
    <w:rsid w:val="0047643B"/>
    <w:rsid w:val="004B0DE4"/>
    <w:rsid w:val="004B4D46"/>
    <w:rsid w:val="004B4EF9"/>
    <w:rsid w:val="004C1DEA"/>
    <w:rsid w:val="004E376A"/>
    <w:rsid w:val="00500974"/>
    <w:rsid w:val="0051297B"/>
    <w:rsid w:val="005238ED"/>
    <w:rsid w:val="005324E6"/>
    <w:rsid w:val="005406AA"/>
    <w:rsid w:val="00591239"/>
    <w:rsid w:val="00592F95"/>
    <w:rsid w:val="00593E63"/>
    <w:rsid w:val="00594D2C"/>
    <w:rsid w:val="00595148"/>
    <w:rsid w:val="005A2585"/>
    <w:rsid w:val="005A6ACC"/>
    <w:rsid w:val="005C2781"/>
    <w:rsid w:val="005E5330"/>
    <w:rsid w:val="005F39CB"/>
    <w:rsid w:val="00612B7C"/>
    <w:rsid w:val="006336DC"/>
    <w:rsid w:val="006624F2"/>
    <w:rsid w:val="00671E60"/>
    <w:rsid w:val="0068615E"/>
    <w:rsid w:val="00693F47"/>
    <w:rsid w:val="006B271C"/>
    <w:rsid w:val="006B586A"/>
    <w:rsid w:val="006B5A5B"/>
    <w:rsid w:val="006D2476"/>
    <w:rsid w:val="006D6CC1"/>
    <w:rsid w:val="006F0F80"/>
    <w:rsid w:val="006F16A0"/>
    <w:rsid w:val="006F64B6"/>
    <w:rsid w:val="00700C3B"/>
    <w:rsid w:val="00704025"/>
    <w:rsid w:val="007066B9"/>
    <w:rsid w:val="00713519"/>
    <w:rsid w:val="00727EEE"/>
    <w:rsid w:val="00731EC1"/>
    <w:rsid w:val="00736ADB"/>
    <w:rsid w:val="00736DD2"/>
    <w:rsid w:val="00747047"/>
    <w:rsid w:val="00765B36"/>
    <w:rsid w:val="0076753A"/>
    <w:rsid w:val="00775CC7"/>
    <w:rsid w:val="00775FD8"/>
    <w:rsid w:val="00777659"/>
    <w:rsid w:val="00794CED"/>
    <w:rsid w:val="00795377"/>
    <w:rsid w:val="007B1B04"/>
    <w:rsid w:val="007B1EF1"/>
    <w:rsid w:val="007C1CDF"/>
    <w:rsid w:val="007C37E7"/>
    <w:rsid w:val="007D12ED"/>
    <w:rsid w:val="007D2A51"/>
    <w:rsid w:val="007F02E2"/>
    <w:rsid w:val="007F4094"/>
    <w:rsid w:val="0080011E"/>
    <w:rsid w:val="00803CB6"/>
    <w:rsid w:val="00815F08"/>
    <w:rsid w:val="00832EE6"/>
    <w:rsid w:val="0086364A"/>
    <w:rsid w:val="00877FE9"/>
    <w:rsid w:val="0089534D"/>
    <w:rsid w:val="008C1E5D"/>
    <w:rsid w:val="008D4AAF"/>
    <w:rsid w:val="008E0E90"/>
    <w:rsid w:val="00904A77"/>
    <w:rsid w:val="00942C5F"/>
    <w:rsid w:val="00946603"/>
    <w:rsid w:val="00956899"/>
    <w:rsid w:val="00966D3C"/>
    <w:rsid w:val="00991063"/>
    <w:rsid w:val="009A50D1"/>
    <w:rsid w:val="009A749A"/>
    <w:rsid w:val="009B156B"/>
    <w:rsid w:val="009C605B"/>
    <w:rsid w:val="009C6E0F"/>
    <w:rsid w:val="009D49BD"/>
    <w:rsid w:val="009D719B"/>
    <w:rsid w:val="009E0784"/>
    <w:rsid w:val="009E74A2"/>
    <w:rsid w:val="00A07C2B"/>
    <w:rsid w:val="00A10FCE"/>
    <w:rsid w:val="00A12A7D"/>
    <w:rsid w:val="00A33DCF"/>
    <w:rsid w:val="00A40EFC"/>
    <w:rsid w:val="00A41C4C"/>
    <w:rsid w:val="00A66784"/>
    <w:rsid w:val="00AC2F39"/>
    <w:rsid w:val="00AF1D94"/>
    <w:rsid w:val="00AF649E"/>
    <w:rsid w:val="00AF65F4"/>
    <w:rsid w:val="00B14C68"/>
    <w:rsid w:val="00B2597D"/>
    <w:rsid w:val="00B33BBE"/>
    <w:rsid w:val="00B562F0"/>
    <w:rsid w:val="00B6091F"/>
    <w:rsid w:val="00B65334"/>
    <w:rsid w:val="00B757B6"/>
    <w:rsid w:val="00B8621D"/>
    <w:rsid w:val="00B9153D"/>
    <w:rsid w:val="00BA223D"/>
    <w:rsid w:val="00BB05BD"/>
    <w:rsid w:val="00BB478E"/>
    <w:rsid w:val="00BD79B2"/>
    <w:rsid w:val="00BE42D5"/>
    <w:rsid w:val="00BF523F"/>
    <w:rsid w:val="00BF67AD"/>
    <w:rsid w:val="00C05A3F"/>
    <w:rsid w:val="00C10970"/>
    <w:rsid w:val="00C131AC"/>
    <w:rsid w:val="00C431E1"/>
    <w:rsid w:val="00C575F1"/>
    <w:rsid w:val="00C60C45"/>
    <w:rsid w:val="00C74450"/>
    <w:rsid w:val="00C75402"/>
    <w:rsid w:val="00C803C8"/>
    <w:rsid w:val="00C915C3"/>
    <w:rsid w:val="00CA2B2C"/>
    <w:rsid w:val="00CA4A24"/>
    <w:rsid w:val="00CB27AE"/>
    <w:rsid w:val="00CB7F5D"/>
    <w:rsid w:val="00CC237A"/>
    <w:rsid w:val="00CC64AB"/>
    <w:rsid w:val="00CD0EB4"/>
    <w:rsid w:val="00D15C76"/>
    <w:rsid w:val="00D32047"/>
    <w:rsid w:val="00D35288"/>
    <w:rsid w:val="00D36B37"/>
    <w:rsid w:val="00D406C6"/>
    <w:rsid w:val="00D51910"/>
    <w:rsid w:val="00D543EB"/>
    <w:rsid w:val="00D92BCC"/>
    <w:rsid w:val="00D967A8"/>
    <w:rsid w:val="00DD533F"/>
    <w:rsid w:val="00DD65D2"/>
    <w:rsid w:val="00DF7DC4"/>
    <w:rsid w:val="00E07509"/>
    <w:rsid w:val="00E30815"/>
    <w:rsid w:val="00E62FBC"/>
    <w:rsid w:val="00E87EC6"/>
    <w:rsid w:val="00E97673"/>
    <w:rsid w:val="00EB5B75"/>
    <w:rsid w:val="00EC017B"/>
    <w:rsid w:val="00EC49DF"/>
    <w:rsid w:val="00EC7E60"/>
    <w:rsid w:val="00EF1C0D"/>
    <w:rsid w:val="00F030C8"/>
    <w:rsid w:val="00F22940"/>
    <w:rsid w:val="00F3164D"/>
    <w:rsid w:val="00F7265E"/>
    <w:rsid w:val="00F7645C"/>
    <w:rsid w:val="00F76804"/>
    <w:rsid w:val="00F7767B"/>
    <w:rsid w:val="00F97DA6"/>
    <w:rsid w:val="00FA048F"/>
    <w:rsid w:val="00FB5049"/>
    <w:rsid w:val="00FC610D"/>
    <w:rsid w:val="00FD1C31"/>
    <w:rsid w:val="00FD57DD"/>
    <w:rsid w:val="00FE099A"/>
    <w:rsid w:val="00FE68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CF776BA"/>
  <w15:chartTrackingRefBased/>
  <w15:docId w15:val="{9B1E13C7-9EEB-4328-9589-6689FE02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CB6"/>
    <w:pPr>
      <w:spacing w:after="0" w:line="240" w:lineRule="auto"/>
      <w:jc w:val="both"/>
    </w:pPr>
    <w:rPr>
      <w:rFonts w:eastAsia="Times New Roman" w:cs="Times New Roman"/>
    </w:rPr>
  </w:style>
  <w:style w:type="paragraph" w:styleId="Heading1">
    <w:name w:val="heading 1"/>
    <w:next w:val="Normal"/>
    <w:link w:val="Heading1Char"/>
    <w:uiPriority w:val="9"/>
    <w:qFormat/>
    <w:rsid w:val="000043CE"/>
    <w:pPr>
      <w:keepNext/>
      <w:keepLines/>
      <w:spacing w:before="240" w:after="0"/>
      <w:jc w:val="both"/>
      <w:outlineLvl w:val="0"/>
    </w:pPr>
    <w:rPr>
      <w:rFonts w:ascii="Century Gothic" w:eastAsia="Times New Roman" w:hAnsi="Century Gothic" w:cs="Arial"/>
      <w:sz w:val="36"/>
      <w:szCs w:val="44"/>
      <w:lang w:val="en-US"/>
    </w:rPr>
  </w:style>
  <w:style w:type="paragraph" w:styleId="Heading2">
    <w:name w:val="heading 2"/>
    <w:basedOn w:val="Normal"/>
    <w:next w:val="Normal"/>
    <w:link w:val="Heading2Char"/>
    <w:uiPriority w:val="9"/>
    <w:unhideWhenUsed/>
    <w:qFormat/>
    <w:rsid w:val="000043CE"/>
    <w:pPr>
      <w:keepNext/>
      <w:keepLines/>
      <w:spacing w:before="40" w:line="256" w:lineRule="auto"/>
      <w:outlineLvl w:val="1"/>
    </w:pPr>
    <w:rPr>
      <w:rFonts w:ascii="Century Gothic" w:eastAsiaTheme="majorEastAsia" w:hAnsi="Century Gothic" w:cstheme="majorBidi"/>
      <w:color w:val="000000" w:themeColor="text1"/>
      <w:sz w:val="26"/>
      <w:szCs w:val="26"/>
      <w:lang w:val="en-PH"/>
    </w:rPr>
  </w:style>
  <w:style w:type="paragraph" w:styleId="Heading3">
    <w:name w:val="heading 3"/>
    <w:basedOn w:val="Normal"/>
    <w:next w:val="Normal"/>
    <w:link w:val="Heading3Char"/>
    <w:uiPriority w:val="9"/>
    <w:unhideWhenUsed/>
    <w:qFormat/>
    <w:rsid w:val="00777659"/>
    <w:pPr>
      <w:keepNext/>
      <w:keepLines/>
      <w:spacing w:before="40" w:line="256" w:lineRule="auto"/>
      <w:outlineLvl w:val="2"/>
    </w:pPr>
    <w:rPr>
      <w:rFonts w:asciiTheme="majorHAnsi" w:eastAsiaTheme="majorEastAsia" w:hAnsiTheme="majorHAnsi" w:cstheme="majorBidi"/>
      <w:color w:val="1F4D78" w:themeColor="accent1" w:themeShade="7F"/>
      <w:sz w:val="24"/>
      <w:szCs w:val="24"/>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1DEA"/>
    <w:pPr>
      <w:tabs>
        <w:tab w:val="center" w:pos="4513"/>
        <w:tab w:val="right" w:pos="9026"/>
      </w:tabs>
    </w:pPr>
  </w:style>
  <w:style w:type="character" w:customStyle="1" w:styleId="HeaderChar">
    <w:name w:val="Header Char"/>
    <w:basedOn w:val="DefaultParagraphFont"/>
    <w:link w:val="Header"/>
    <w:uiPriority w:val="99"/>
    <w:rsid w:val="004C1DEA"/>
    <w:rPr>
      <w:rFonts w:eastAsia="Times New Roman" w:cs="Times New Roman"/>
    </w:rPr>
  </w:style>
  <w:style w:type="paragraph" w:styleId="Footer">
    <w:name w:val="footer"/>
    <w:basedOn w:val="Normal"/>
    <w:link w:val="FooterChar"/>
    <w:uiPriority w:val="99"/>
    <w:unhideWhenUsed/>
    <w:rsid w:val="004C1DEA"/>
    <w:pPr>
      <w:tabs>
        <w:tab w:val="center" w:pos="4513"/>
        <w:tab w:val="right" w:pos="9026"/>
      </w:tabs>
    </w:pPr>
  </w:style>
  <w:style w:type="character" w:customStyle="1" w:styleId="FooterChar">
    <w:name w:val="Footer Char"/>
    <w:basedOn w:val="DefaultParagraphFont"/>
    <w:link w:val="Footer"/>
    <w:uiPriority w:val="99"/>
    <w:rsid w:val="004C1DEA"/>
    <w:rPr>
      <w:rFonts w:eastAsia="Times New Roman" w:cs="Times New Roman"/>
    </w:rPr>
  </w:style>
  <w:style w:type="character" w:customStyle="1" w:styleId="Heading1Char">
    <w:name w:val="Heading 1 Char"/>
    <w:basedOn w:val="DefaultParagraphFont"/>
    <w:link w:val="Heading1"/>
    <w:uiPriority w:val="9"/>
    <w:rsid w:val="000043CE"/>
    <w:rPr>
      <w:rFonts w:ascii="Century Gothic" w:eastAsia="Times New Roman" w:hAnsi="Century Gothic" w:cs="Arial"/>
      <w:sz w:val="36"/>
      <w:szCs w:val="44"/>
      <w:lang w:val="en-US"/>
    </w:rPr>
  </w:style>
  <w:style w:type="character" w:customStyle="1" w:styleId="Heading2Char">
    <w:name w:val="Heading 2 Char"/>
    <w:basedOn w:val="DefaultParagraphFont"/>
    <w:link w:val="Heading2"/>
    <w:uiPriority w:val="9"/>
    <w:rsid w:val="000043CE"/>
    <w:rPr>
      <w:rFonts w:ascii="Century Gothic" w:eastAsiaTheme="majorEastAsia" w:hAnsi="Century Gothic" w:cstheme="majorBidi"/>
      <w:color w:val="000000" w:themeColor="text1"/>
      <w:sz w:val="26"/>
      <w:szCs w:val="26"/>
      <w:lang w:val="en-PH"/>
    </w:rPr>
  </w:style>
  <w:style w:type="character" w:customStyle="1" w:styleId="Heading3Char">
    <w:name w:val="Heading 3 Char"/>
    <w:basedOn w:val="DefaultParagraphFont"/>
    <w:link w:val="Heading3"/>
    <w:uiPriority w:val="9"/>
    <w:rsid w:val="00777659"/>
    <w:rPr>
      <w:rFonts w:asciiTheme="majorHAnsi" w:eastAsiaTheme="majorEastAsia" w:hAnsiTheme="majorHAnsi" w:cstheme="majorBidi"/>
      <w:color w:val="1F4D78" w:themeColor="accent1" w:themeShade="7F"/>
      <w:sz w:val="24"/>
      <w:szCs w:val="24"/>
      <w:lang w:val="en-PH"/>
    </w:rPr>
  </w:style>
  <w:style w:type="table" w:styleId="TableGrid">
    <w:name w:val="Table Grid"/>
    <w:basedOn w:val="TableNormal"/>
    <w:uiPriority w:val="39"/>
    <w:rsid w:val="007776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77659"/>
    <w:pPr>
      <w:spacing w:before="120" w:line="256" w:lineRule="auto"/>
    </w:pPr>
    <w:rPr>
      <w:rFonts w:eastAsiaTheme="minorHAnsi" w:cstheme="minorBidi"/>
      <w:b/>
      <w:bCs/>
      <w:i/>
      <w:iCs/>
      <w:sz w:val="24"/>
      <w:szCs w:val="24"/>
      <w:lang w:val="en-PH"/>
    </w:rPr>
  </w:style>
  <w:style w:type="paragraph" w:styleId="TOC2">
    <w:name w:val="toc 2"/>
    <w:basedOn w:val="Normal"/>
    <w:next w:val="Normal"/>
    <w:autoRedefine/>
    <w:uiPriority w:val="39"/>
    <w:unhideWhenUsed/>
    <w:rsid w:val="00777659"/>
    <w:pPr>
      <w:spacing w:before="120" w:line="256" w:lineRule="auto"/>
      <w:ind w:left="220"/>
    </w:pPr>
    <w:rPr>
      <w:rFonts w:eastAsiaTheme="minorHAnsi" w:cstheme="minorBidi"/>
      <w:b/>
      <w:bCs/>
      <w:lang w:val="en-PH"/>
    </w:rPr>
  </w:style>
  <w:style w:type="paragraph" w:styleId="ListParagraph">
    <w:name w:val="List Paragraph"/>
    <w:basedOn w:val="Normal"/>
    <w:uiPriority w:val="34"/>
    <w:qFormat/>
    <w:rsid w:val="00F76804"/>
    <w:pPr>
      <w:ind w:left="720"/>
      <w:contextualSpacing/>
    </w:pPr>
  </w:style>
  <w:style w:type="character" w:styleId="CommentReference">
    <w:name w:val="annotation reference"/>
    <w:basedOn w:val="DefaultParagraphFont"/>
    <w:uiPriority w:val="99"/>
    <w:semiHidden/>
    <w:unhideWhenUsed/>
    <w:rsid w:val="00CC64AB"/>
    <w:rPr>
      <w:sz w:val="16"/>
      <w:szCs w:val="16"/>
    </w:rPr>
  </w:style>
  <w:style w:type="paragraph" w:styleId="CommentText">
    <w:name w:val="annotation text"/>
    <w:basedOn w:val="Normal"/>
    <w:link w:val="CommentTextChar"/>
    <w:uiPriority w:val="99"/>
    <w:semiHidden/>
    <w:unhideWhenUsed/>
    <w:rsid w:val="00CC64AB"/>
    <w:rPr>
      <w:sz w:val="20"/>
      <w:szCs w:val="20"/>
    </w:rPr>
  </w:style>
  <w:style w:type="character" w:customStyle="1" w:styleId="CommentTextChar">
    <w:name w:val="Comment Text Char"/>
    <w:basedOn w:val="DefaultParagraphFont"/>
    <w:link w:val="CommentText"/>
    <w:uiPriority w:val="99"/>
    <w:semiHidden/>
    <w:rsid w:val="00CC6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64AB"/>
    <w:rPr>
      <w:b/>
      <w:bCs/>
    </w:rPr>
  </w:style>
  <w:style w:type="character" w:customStyle="1" w:styleId="CommentSubjectChar">
    <w:name w:val="Comment Subject Char"/>
    <w:basedOn w:val="CommentTextChar"/>
    <w:link w:val="CommentSubject"/>
    <w:uiPriority w:val="99"/>
    <w:semiHidden/>
    <w:rsid w:val="00CC64AB"/>
    <w:rPr>
      <w:rFonts w:eastAsia="Times New Roman" w:cs="Times New Roman"/>
      <w:b/>
      <w:bCs/>
      <w:sz w:val="20"/>
      <w:szCs w:val="20"/>
    </w:rPr>
  </w:style>
  <w:style w:type="paragraph" w:styleId="BalloonText">
    <w:name w:val="Balloon Text"/>
    <w:basedOn w:val="Normal"/>
    <w:link w:val="BalloonTextChar"/>
    <w:uiPriority w:val="99"/>
    <w:semiHidden/>
    <w:unhideWhenUsed/>
    <w:rsid w:val="00CC6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4AB"/>
    <w:rPr>
      <w:rFonts w:ascii="Segoe UI" w:eastAsia="Times New Roman" w:hAnsi="Segoe UI" w:cs="Segoe UI"/>
      <w:sz w:val="18"/>
      <w:szCs w:val="18"/>
    </w:rPr>
  </w:style>
  <w:style w:type="character" w:styleId="Strong">
    <w:name w:val="Strong"/>
    <w:basedOn w:val="DefaultParagraphFont"/>
    <w:uiPriority w:val="22"/>
    <w:qFormat/>
    <w:rsid w:val="001D4DB4"/>
    <w:rPr>
      <w:b/>
      <w:bCs/>
    </w:rPr>
  </w:style>
  <w:style w:type="character" w:styleId="Hyperlink">
    <w:name w:val="Hyperlink"/>
    <w:basedOn w:val="DefaultParagraphFont"/>
    <w:uiPriority w:val="99"/>
    <w:unhideWhenUsed/>
    <w:rsid w:val="00593E63"/>
    <w:rPr>
      <w:color w:val="0563C1" w:themeColor="hyperlink"/>
      <w:u w:val="single"/>
    </w:rPr>
  </w:style>
  <w:style w:type="paragraph" w:styleId="FootnoteText">
    <w:name w:val="footnote text"/>
    <w:basedOn w:val="Normal"/>
    <w:link w:val="FootnoteTextChar"/>
    <w:uiPriority w:val="99"/>
    <w:semiHidden/>
    <w:unhideWhenUsed/>
    <w:rsid w:val="00AF649E"/>
    <w:rPr>
      <w:sz w:val="20"/>
      <w:szCs w:val="20"/>
    </w:rPr>
  </w:style>
  <w:style w:type="character" w:customStyle="1" w:styleId="FootnoteTextChar">
    <w:name w:val="Footnote Text Char"/>
    <w:basedOn w:val="DefaultParagraphFont"/>
    <w:link w:val="FootnoteText"/>
    <w:uiPriority w:val="99"/>
    <w:semiHidden/>
    <w:rsid w:val="00AF649E"/>
    <w:rPr>
      <w:rFonts w:eastAsia="Times New Roman" w:cs="Times New Roman"/>
      <w:sz w:val="20"/>
      <w:szCs w:val="20"/>
    </w:rPr>
  </w:style>
  <w:style w:type="character" w:styleId="FootnoteReference">
    <w:name w:val="footnote reference"/>
    <w:basedOn w:val="DefaultParagraphFont"/>
    <w:uiPriority w:val="99"/>
    <w:semiHidden/>
    <w:unhideWhenUsed/>
    <w:rsid w:val="00AF649E"/>
    <w:rPr>
      <w:vertAlign w:val="superscript"/>
    </w:rPr>
  </w:style>
  <w:style w:type="paragraph" w:styleId="Caption">
    <w:name w:val="caption"/>
    <w:basedOn w:val="Normal"/>
    <w:next w:val="Normal"/>
    <w:uiPriority w:val="35"/>
    <w:unhideWhenUsed/>
    <w:qFormat/>
    <w:rsid w:val="004E376A"/>
    <w:pPr>
      <w:spacing w:after="200"/>
    </w:pPr>
    <w:rPr>
      <w:rFonts w:eastAsiaTheme="minorHAnsi" w:cstheme="minorBidi"/>
      <w:i/>
      <w:iCs/>
      <w:color w:val="44546A" w:themeColor="text2"/>
      <w:sz w:val="18"/>
      <w:szCs w:val="18"/>
    </w:rPr>
  </w:style>
  <w:style w:type="paragraph" w:styleId="NoSpacing">
    <w:name w:val="No Spacing"/>
    <w:link w:val="NoSpacingChar"/>
    <w:uiPriority w:val="1"/>
    <w:qFormat/>
    <w:rsid w:val="00143BB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43BBF"/>
    <w:rPr>
      <w:rFonts w:eastAsiaTheme="minorEastAsia"/>
      <w:lang w:val="en-US"/>
    </w:rPr>
  </w:style>
  <w:style w:type="paragraph" w:styleId="Bibliography">
    <w:name w:val="Bibliography"/>
    <w:basedOn w:val="Normal"/>
    <w:next w:val="Normal"/>
    <w:uiPriority w:val="37"/>
    <w:unhideWhenUsed/>
    <w:rsid w:val="002A6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5633">
      <w:bodyDiv w:val="1"/>
      <w:marLeft w:val="0"/>
      <w:marRight w:val="0"/>
      <w:marTop w:val="0"/>
      <w:marBottom w:val="0"/>
      <w:divBdr>
        <w:top w:val="none" w:sz="0" w:space="0" w:color="auto"/>
        <w:left w:val="none" w:sz="0" w:space="0" w:color="auto"/>
        <w:bottom w:val="none" w:sz="0" w:space="0" w:color="auto"/>
        <w:right w:val="none" w:sz="0" w:space="0" w:color="auto"/>
      </w:divBdr>
    </w:div>
    <w:div w:id="88548499">
      <w:bodyDiv w:val="1"/>
      <w:marLeft w:val="0"/>
      <w:marRight w:val="0"/>
      <w:marTop w:val="0"/>
      <w:marBottom w:val="0"/>
      <w:divBdr>
        <w:top w:val="none" w:sz="0" w:space="0" w:color="auto"/>
        <w:left w:val="none" w:sz="0" w:space="0" w:color="auto"/>
        <w:bottom w:val="none" w:sz="0" w:space="0" w:color="auto"/>
        <w:right w:val="none" w:sz="0" w:space="0" w:color="auto"/>
      </w:divBdr>
    </w:div>
    <w:div w:id="97142239">
      <w:bodyDiv w:val="1"/>
      <w:marLeft w:val="0"/>
      <w:marRight w:val="0"/>
      <w:marTop w:val="0"/>
      <w:marBottom w:val="0"/>
      <w:divBdr>
        <w:top w:val="none" w:sz="0" w:space="0" w:color="auto"/>
        <w:left w:val="none" w:sz="0" w:space="0" w:color="auto"/>
        <w:bottom w:val="none" w:sz="0" w:space="0" w:color="auto"/>
        <w:right w:val="none" w:sz="0" w:space="0" w:color="auto"/>
      </w:divBdr>
    </w:div>
    <w:div w:id="249892883">
      <w:bodyDiv w:val="1"/>
      <w:marLeft w:val="0"/>
      <w:marRight w:val="0"/>
      <w:marTop w:val="0"/>
      <w:marBottom w:val="0"/>
      <w:divBdr>
        <w:top w:val="none" w:sz="0" w:space="0" w:color="auto"/>
        <w:left w:val="none" w:sz="0" w:space="0" w:color="auto"/>
        <w:bottom w:val="none" w:sz="0" w:space="0" w:color="auto"/>
        <w:right w:val="none" w:sz="0" w:space="0" w:color="auto"/>
      </w:divBdr>
    </w:div>
    <w:div w:id="384375397">
      <w:bodyDiv w:val="1"/>
      <w:marLeft w:val="0"/>
      <w:marRight w:val="0"/>
      <w:marTop w:val="0"/>
      <w:marBottom w:val="0"/>
      <w:divBdr>
        <w:top w:val="none" w:sz="0" w:space="0" w:color="auto"/>
        <w:left w:val="none" w:sz="0" w:space="0" w:color="auto"/>
        <w:bottom w:val="none" w:sz="0" w:space="0" w:color="auto"/>
        <w:right w:val="none" w:sz="0" w:space="0" w:color="auto"/>
      </w:divBdr>
    </w:div>
    <w:div w:id="438452439">
      <w:bodyDiv w:val="1"/>
      <w:marLeft w:val="0"/>
      <w:marRight w:val="0"/>
      <w:marTop w:val="0"/>
      <w:marBottom w:val="0"/>
      <w:divBdr>
        <w:top w:val="none" w:sz="0" w:space="0" w:color="auto"/>
        <w:left w:val="none" w:sz="0" w:space="0" w:color="auto"/>
        <w:bottom w:val="none" w:sz="0" w:space="0" w:color="auto"/>
        <w:right w:val="none" w:sz="0" w:space="0" w:color="auto"/>
      </w:divBdr>
    </w:div>
    <w:div w:id="575163084">
      <w:bodyDiv w:val="1"/>
      <w:marLeft w:val="0"/>
      <w:marRight w:val="0"/>
      <w:marTop w:val="0"/>
      <w:marBottom w:val="0"/>
      <w:divBdr>
        <w:top w:val="none" w:sz="0" w:space="0" w:color="auto"/>
        <w:left w:val="none" w:sz="0" w:space="0" w:color="auto"/>
        <w:bottom w:val="none" w:sz="0" w:space="0" w:color="auto"/>
        <w:right w:val="none" w:sz="0" w:space="0" w:color="auto"/>
      </w:divBdr>
    </w:div>
    <w:div w:id="664550454">
      <w:bodyDiv w:val="1"/>
      <w:marLeft w:val="0"/>
      <w:marRight w:val="0"/>
      <w:marTop w:val="0"/>
      <w:marBottom w:val="0"/>
      <w:divBdr>
        <w:top w:val="none" w:sz="0" w:space="0" w:color="auto"/>
        <w:left w:val="none" w:sz="0" w:space="0" w:color="auto"/>
        <w:bottom w:val="none" w:sz="0" w:space="0" w:color="auto"/>
        <w:right w:val="none" w:sz="0" w:space="0" w:color="auto"/>
      </w:divBdr>
    </w:div>
    <w:div w:id="741834300">
      <w:bodyDiv w:val="1"/>
      <w:marLeft w:val="0"/>
      <w:marRight w:val="0"/>
      <w:marTop w:val="0"/>
      <w:marBottom w:val="0"/>
      <w:divBdr>
        <w:top w:val="none" w:sz="0" w:space="0" w:color="auto"/>
        <w:left w:val="none" w:sz="0" w:space="0" w:color="auto"/>
        <w:bottom w:val="none" w:sz="0" w:space="0" w:color="auto"/>
        <w:right w:val="none" w:sz="0" w:space="0" w:color="auto"/>
      </w:divBdr>
    </w:div>
    <w:div w:id="956984736">
      <w:bodyDiv w:val="1"/>
      <w:marLeft w:val="0"/>
      <w:marRight w:val="0"/>
      <w:marTop w:val="0"/>
      <w:marBottom w:val="0"/>
      <w:divBdr>
        <w:top w:val="none" w:sz="0" w:space="0" w:color="auto"/>
        <w:left w:val="none" w:sz="0" w:space="0" w:color="auto"/>
        <w:bottom w:val="none" w:sz="0" w:space="0" w:color="auto"/>
        <w:right w:val="none" w:sz="0" w:space="0" w:color="auto"/>
      </w:divBdr>
    </w:div>
    <w:div w:id="957180580">
      <w:bodyDiv w:val="1"/>
      <w:marLeft w:val="0"/>
      <w:marRight w:val="0"/>
      <w:marTop w:val="0"/>
      <w:marBottom w:val="0"/>
      <w:divBdr>
        <w:top w:val="none" w:sz="0" w:space="0" w:color="auto"/>
        <w:left w:val="none" w:sz="0" w:space="0" w:color="auto"/>
        <w:bottom w:val="none" w:sz="0" w:space="0" w:color="auto"/>
        <w:right w:val="none" w:sz="0" w:space="0" w:color="auto"/>
      </w:divBdr>
    </w:div>
    <w:div w:id="1083332832">
      <w:bodyDiv w:val="1"/>
      <w:marLeft w:val="0"/>
      <w:marRight w:val="0"/>
      <w:marTop w:val="0"/>
      <w:marBottom w:val="0"/>
      <w:divBdr>
        <w:top w:val="none" w:sz="0" w:space="0" w:color="auto"/>
        <w:left w:val="none" w:sz="0" w:space="0" w:color="auto"/>
        <w:bottom w:val="none" w:sz="0" w:space="0" w:color="auto"/>
        <w:right w:val="none" w:sz="0" w:space="0" w:color="auto"/>
      </w:divBdr>
    </w:div>
    <w:div w:id="1200244460">
      <w:bodyDiv w:val="1"/>
      <w:marLeft w:val="0"/>
      <w:marRight w:val="0"/>
      <w:marTop w:val="0"/>
      <w:marBottom w:val="0"/>
      <w:divBdr>
        <w:top w:val="none" w:sz="0" w:space="0" w:color="auto"/>
        <w:left w:val="none" w:sz="0" w:space="0" w:color="auto"/>
        <w:bottom w:val="none" w:sz="0" w:space="0" w:color="auto"/>
        <w:right w:val="none" w:sz="0" w:space="0" w:color="auto"/>
      </w:divBdr>
    </w:div>
    <w:div w:id="1386640930">
      <w:bodyDiv w:val="1"/>
      <w:marLeft w:val="0"/>
      <w:marRight w:val="0"/>
      <w:marTop w:val="0"/>
      <w:marBottom w:val="0"/>
      <w:divBdr>
        <w:top w:val="none" w:sz="0" w:space="0" w:color="auto"/>
        <w:left w:val="none" w:sz="0" w:space="0" w:color="auto"/>
        <w:bottom w:val="none" w:sz="0" w:space="0" w:color="auto"/>
        <w:right w:val="none" w:sz="0" w:space="0" w:color="auto"/>
      </w:divBdr>
    </w:div>
    <w:div w:id="1447701392">
      <w:bodyDiv w:val="1"/>
      <w:marLeft w:val="0"/>
      <w:marRight w:val="0"/>
      <w:marTop w:val="0"/>
      <w:marBottom w:val="0"/>
      <w:divBdr>
        <w:top w:val="none" w:sz="0" w:space="0" w:color="auto"/>
        <w:left w:val="none" w:sz="0" w:space="0" w:color="auto"/>
        <w:bottom w:val="none" w:sz="0" w:space="0" w:color="auto"/>
        <w:right w:val="none" w:sz="0" w:space="0" w:color="auto"/>
      </w:divBdr>
    </w:div>
    <w:div w:id="1506869855">
      <w:bodyDiv w:val="1"/>
      <w:marLeft w:val="0"/>
      <w:marRight w:val="0"/>
      <w:marTop w:val="0"/>
      <w:marBottom w:val="0"/>
      <w:divBdr>
        <w:top w:val="none" w:sz="0" w:space="0" w:color="auto"/>
        <w:left w:val="none" w:sz="0" w:space="0" w:color="auto"/>
        <w:bottom w:val="none" w:sz="0" w:space="0" w:color="auto"/>
        <w:right w:val="none" w:sz="0" w:space="0" w:color="auto"/>
      </w:divBdr>
    </w:div>
    <w:div w:id="1557353114">
      <w:bodyDiv w:val="1"/>
      <w:marLeft w:val="0"/>
      <w:marRight w:val="0"/>
      <w:marTop w:val="0"/>
      <w:marBottom w:val="0"/>
      <w:divBdr>
        <w:top w:val="none" w:sz="0" w:space="0" w:color="auto"/>
        <w:left w:val="none" w:sz="0" w:space="0" w:color="auto"/>
        <w:bottom w:val="none" w:sz="0" w:space="0" w:color="auto"/>
        <w:right w:val="none" w:sz="0" w:space="0" w:color="auto"/>
      </w:divBdr>
    </w:div>
    <w:div w:id="1577737975">
      <w:bodyDiv w:val="1"/>
      <w:marLeft w:val="0"/>
      <w:marRight w:val="0"/>
      <w:marTop w:val="0"/>
      <w:marBottom w:val="0"/>
      <w:divBdr>
        <w:top w:val="none" w:sz="0" w:space="0" w:color="auto"/>
        <w:left w:val="none" w:sz="0" w:space="0" w:color="auto"/>
        <w:bottom w:val="none" w:sz="0" w:space="0" w:color="auto"/>
        <w:right w:val="none" w:sz="0" w:space="0" w:color="auto"/>
      </w:divBdr>
    </w:div>
    <w:div w:id="1599213773">
      <w:bodyDiv w:val="1"/>
      <w:marLeft w:val="0"/>
      <w:marRight w:val="0"/>
      <w:marTop w:val="0"/>
      <w:marBottom w:val="0"/>
      <w:divBdr>
        <w:top w:val="none" w:sz="0" w:space="0" w:color="auto"/>
        <w:left w:val="none" w:sz="0" w:space="0" w:color="auto"/>
        <w:bottom w:val="none" w:sz="0" w:space="0" w:color="auto"/>
        <w:right w:val="none" w:sz="0" w:space="0" w:color="auto"/>
      </w:divBdr>
    </w:div>
    <w:div w:id="1945070655">
      <w:bodyDiv w:val="1"/>
      <w:marLeft w:val="0"/>
      <w:marRight w:val="0"/>
      <w:marTop w:val="0"/>
      <w:marBottom w:val="0"/>
      <w:divBdr>
        <w:top w:val="none" w:sz="0" w:space="0" w:color="auto"/>
        <w:left w:val="none" w:sz="0" w:space="0" w:color="auto"/>
        <w:bottom w:val="none" w:sz="0" w:space="0" w:color="auto"/>
        <w:right w:val="none" w:sz="0" w:space="0" w:color="auto"/>
      </w:divBdr>
    </w:div>
    <w:div w:id="2030524866">
      <w:bodyDiv w:val="1"/>
      <w:marLeft w:val="0"/>
      <w:marRight w:val="0"/>
      <w:marTop w:val="0"/>
      <w:marBottom w:val="0"/>
      <w:divBdr>
        <w:top w:val="none" w:sz="0" w:space="0" w:color="auto"/>
        <w:left w:val="none" w:sz="0" w:space="0" w:color="auto"/>
        <w:bottom w:val="none" w:sz="0" w:space="0" w:color="auto"/>
        <w:right w:val="none" w:sz="0" w:space="0" w:color="auto"/>
      </w:divBdr>
    </w:div>
    <w:div w:id="209481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pccloud-my.sharepoint.com/personal/emman_spc_int/Documents/1.%20Pacific%20R2R%20Documents/Tuvalu%20WQ%20monitoring%20Sept%202018.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pccloud-my.sharepoint.com/personal/emman_spc_int/Documents/1.%20Pacific%20R2R%20Documents/KRA%201.%20Technical%20Analysis%20and%20Reporting/1c.%20Demo%20Site%20Monitoring/Tuvalu%20WQ%20Sept%202018.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pccloud-my.sharepoint.com/personal/emman_spc_int/Documents/1.%20Pacific%20R2R%20Documents/KRA%201.%20Technical%20Analysis%20and%20Reporting/1c.%20Demo%20Site%20Monitoring/Tuvalu%20WQ%20Sept%202018.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pccloud-my.sharepoint.com/personal/emman_spc_int/Documents/1.%20Pacific%20R2R%20Documents/KRA%201.%20Technical%20Analysis%20and%20Reporting/1c.%20Demo%20Site%20Monitoring/Tuvalu%20WQ%20Sept%202018.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pccloud-my.sharepoint.com/personal/emman_spc_int/Documents/1.%20Pacific%20R2R%20Documents/KRA%201.%20Technical%20Analysis%20and%20Reporting/1c.%20Demo%20Site%20Monitoring/Tuvalu%20WQ%20Sept%202018.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spccloud-my.sharepoint.com/personal/emman_spc_int/Documents/1.%20Pacific%20R2R%20Documents/KRA%201.%20Technical%20Analysis%20and%20Reporting/1c.%20Demo%20Site%20Monitoring/Tuvalu%20WQ%20Sept%202018.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pccloud-my.sharepoint.com/personal/emman_spc_int/Documents/1.%20Pacific%20R2R%20Documents/KRA%201.%20Technical%20Analysis%20and%20Reporting/1c.%20Demo%20Site%20Monitoring/Tuvalu%20WQ%20Sept%202018.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spccloud-my.sharepoint.com/personal/emman_spc_int/Documents/1.%20Pacific%20R2R%20Documents/KRA%201.%20Technical%20Analysis%20and%20Reporting/1c.%20Demo%20Site%20Monitoring/Tuvalu%20WQ%20Sept%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NUTRIENTS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338606867689924"/>
          <c:y val="0.15127588620721139"/>
          <c:w val="0.78012905644858921"/>
          <c:h val="0.64441333292753089"/>
        </c:manualLayout>
      </c:layout>
      <c:barChart>
        <c:barDir val="col"/>
        <c:grouping val="clustered"/>
        <c:varyColors val="0"/>
        <c:ser>
          <c:idx val="0"/>
          <c:order val="0"/>
          <c:tx>
            <c:strRef>
              <c:f>'pivot tables'!$B$19</c:f>
              <c:strCache>
                <c:ptCount val="1"/>
                <c:pt idx="0">
                  <c:v>Nitrate</c:v>
                </c:pt>
              </c:strCache>
            </c:strRef>
          </c:tx>
          <c:spPr>
            <a:solidFill>
              <a:schemeClr val="accent1"/>
            </a:solidFill>
            <a:ln>
              <a:noFill/>
            </a:ln>
            <a:effectLst/>
          </c:spPr>
          <c:invertIfNegative val="0"/>
          <c:errBars>
            <c:errBarType val="both"/>
            <c:errValType val="cust"/>
            <c:noEndCap val="0"/>
            <c:plus>
              <c:numRef>
                <c:f>'pivot tables'!$F$20:$F$29</c:f>
                <c:numCache>
                  <c:formatCode>General</c:formatCode>
                  <c:ptCount val="9"/>
                  <c:pt idx="0">
                    <c:v>4.0824829046387451E-3</c:v>
                  </c:pt>
                  <c:pt idx="1">
                    <c:v>4.0824829046386601E-3</c:v>
                  </c:pt>
                  <c:pt idx="2">
                    <c:v>1.0327955589886414E-2</c:v>
                  </c:pt>
                  <c:pt idx="3">
                    <c:v>1.0327955589886346E-2</c:v>
                  </c:pt>
                  <c:pt idx="4">
                    <c:v>1.8618986725025422E-2</c:v>
                  </c:pt>
                  <c:pt idx="5">
                    <c:v>9.831920802501809E-3</c:v>
                  </c:pt>
                  <c:pt idx="6">
                    <c:v>1.095445115010329E-2</c:v>
                  </c:pt>
                  <c:pt idx="7">
                    <c:v>7.5277265270907645E-3</c:v>
                  </c:pt>
                  <c:pt idx="8">
                    <c:v>5.4772255750516127E-3</c:v>
                  </c:pt>
                </c:numCache>
                <c:extLst xmlns:c16r2="http://schemas.microsoft.com/office/drawing/2015/06/chart"/>
              </c:numRef>
            </c:plus>
            <c:minus>
              <c:numRef>
                <c:f>'pivot tables'!$F$20:$F$29</c:f>
                <c:numCache>
                  <c:formatCode>General</c:formatCode>
                  <c:ptCount val="9"/>
                  <c:pt idx="0">
                    <c:v>4.0824829046387451E-3</c:v>
                  </c:pt>
                  <c:pt idx="1">
                    <c:v>4.0824829046386601E-3</c:v>
                  </c:pt>
                  <c:pt idx="2">
                    <c:v>1.0327955589886414E-2</c:v>
                  </c:pt>
                  <c:pt idx="3">
                    <c:v>1.0327955589886346E-2</c:v>
                  </c:pt>
                  <c:pt idx="4">
                    <c:v>1.8618986725025422E-2</c:v>
                  </c:pt>
                  <c:pt idx="5">
                    <c:v>9.831920802501809E-3</c:v>
                  </c:pt>
                  <c:pt idx="6">
                    <c:v>1.095445115010329E-2</c:v>
                  </c:pt>
                  <c:pt idx="7">
                    <c:v>7.5277265270907645E-3</c:v>
                  </c:pt>
                  <c:pt idx="8">
                    <c:v>5.4772255750516127E-3</c:v>
                  </c:pt>
                </c:numCache>
                <c:extLst xmlns:c16r2="http://schemas.microsoft.com/office/drawing/2015/06/chart"/>
              </c:numRef>
            </c:minus>
            <c:spPr>
              <a:noFill/>
              <a:ln w="9525" cap="flat" cmpd="sng" algn="ctr">
                <a:solidFill>
                  <a:schemeClr val="tx1">
                    <a:lumMod val="65000"/>
                    <a:lumOff val="35000"/>
                  </a:schemeClr>
                </a:solidFill>
                <a:round/>
              </a:ln>
              <a:effectLst/>
            </c:spPr>
          </c:errBars>
          <c:cat>
            <c:strRef>
              <c:f>'pivot tables'!$A$20:$A$29</c:f>
              <c:strCache>
                <c:ptCount val="9"/>
                <c:pt idx="0">
                  <c:v>Northen Dump</c:v>
                </c:pt>
                <c:pt idx="1">
                  <c:v>Dump site</c:v>
                </c:pt>
                <c:pt idx="2">
                  <c:v>Fatumua</c:v>
                </c:pt>
                <c:pt idx="3">
                  <c:v>Causeway </c:v>
                </c:pt>
                <c:pt idx="4">
                  <c:v>Kamuta </c:v>
                </c:pt>
                <c:pt idx="5">
                  <c:v>Kiatoa </c:v>
                </c:pt>
                <c:pt idx="6">
                  <c:v>Vete </c:v>
                </c:pt>
                <c:pt idx="7">
                  <c:v>Sam </c:v>
                </c:pt>
                <c:pt idx="8">
                  <c:v>Southern Site</c:v>
                </c:pt>
              </c:strCache>
              <c:extLst xmlns:c16r2="http://schemas.microsoft.com/office/drawing/2015/06/chart"/>
            </c:strRef>
          </c:cat>
          <c:val>
            <c:numRef>
              <c:f>'pivot tables'!$B$20:$B$29</c:f>
              <c:numCache>
                <c:formatCode>0.00</c:formatCode>
                <c:ptCount val="9"/>
                <c:pt idx="0">
                  <c:v>4.8333333333333332E-2</c:v>
                </c:pt>
                <c:pt idx="1">
                  <c:v>4.1666666666666664E-2</c:v>
                </c:pt>
                <c:pt idx="2">
                  <c:v>8.666666666666667E-2</c:v>
                </c:pt>
                <c:pt idx="3">
                  <c:v>7.6666666666666675E-2</c:v>
                </c:pt>
                <c:pt idx="4">
                  <c:v>0.12333333333333334</c:v>
                </c:pt>
                <c:pt idx="5">
                  <c:v>5.8333333333333327E-2</c:v>
                </c:pt>
                <c:pt idx="6">
                  <c:v>0.08</c:v>
                </c:pt>
                <c:pt idx="7">
                  <c:v>8.1666666666666679E-2</c:v>
                </c:pt>
                <c:pt idx="8">
                  <c:v>5.5E-2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14EF-4D3E-A6DB-7263A3C75D03}"/>
            </c:ext>
          </c:extLst>
        </c:ser>
        <c:ser>
          <c:idx val="1"/>
          <c:order val="1"/>
          <c:tx>
            <c:strRef>
              <c:f>'pivot tables'!$C$19</c:f>
              <c:strCache>
                <c:ptCount val="1"/>
                <c:pt idx="0">
                  <c:v>Nitrite</c:v>
                </c:pt>
              </c:strCache>
            </c:strRef>
          </c:tx>
          <c:spPr>
            <a:solidFill>
              <a:schemeClr val="accent2"/>
            </a:solidFill>
            <a:ln>
              <a:noFill/>
            </a:ln>
            <a:effectLst/>
          </c:spPr>
          <c:invertIfNegative val="0"/>
          <c:errBars>
            <c:errBarType val="both"/>
            <c:errValType val="cust"/>
            <c:noEndCap val="0"/>
            <c:plus>
              <c:numRef>
                <c:f>'pivot tables'!$G$20:$G$29</c:f>
                <c:numCache>
                  <c:formatCode>General</c:formatCode>
                  <c:ptCount val="9"/>
                  <c:pt idx="0">
                    <c:v>1.4005951116102994E-2</c:v>
                  </c:pt>
                  <c:pt idx="1">
                    <c:v>7.5277265270907645E-3</c:v>
                  </c:pt>
                  <c:pt idx="2">
                    <c:v>0</c:v>
                  </c:pt>
                  <c:pt idx="3">
                    <c:v>5.1639777949432156E-3</c:v>
                  </c:pt>
                  <c:pt idx="4">
                    <c:v>4.0824829046386289E-3</c:v>
                  </c:pt>
                  <c:pt idx="5">
                    <c:v>0</c:v>
                  </c:pt>
                  <c:pt idx="6">
                    <c:v>0</c:v>
                  </c:pt>
                  <c:pt idx="7">
                    <c:v>0</c:v>
                  </c:pt>
                  <c:pt idx="8">
                    <c:v>4.0824829046386315E-3</c:v>
                  </c:pt>
                </c:numCache>
                <c:extLst xmlns:c16r2="http://schemas.microsoft.com/office/drawing/2015/06/chart"/>
              </c:numRef>
            </c:plus>
            <c:minus>
              <c:numRef>
                <c:f>'pivot tables'!$G$20:$G$29</c:f>
                <c:numCache>
                  <c:formatCode>General</c:formatCode>
                  <c:ptCount val="9"/>
                  <c:pt idx="0">
                    <c:v>1.4005951116102994E-2</c:v>
                  </c:pt>
                  <c:pt idx="1">
                    <c:v>7.5277265270907645E-3</c:v>
                  </c:pt>
                  <c:pt idx="2">
                    <c:v>0</c:v>
                  </c:pt>
                  <c:pt idx="3">
                    <c:v>5.1639777949432156E-3</c:v>
                  </c:pt>
                  <c:pt idx="4">
                    <c:v>4.0824829046386289E-3</c:v>
                  </c:pt>
                  <c:pt idx="5">
                    <c:v>0</c:v>
                  </c:pt>
                  <c:pt idx="6">
                    <c:v>0</c:v>
                  </c:pt>
                  <c:pt idx="7">
                    <c:v>0</c:v>
                  </c:pt>
                  <c:pt idx="8">
                    <c:v>4.0824829046386315E-3</c:v>
                  </c:pt>
                </c:numCache>
                <c:extLst xmlns:c16r2="http://schemas.microsoft.com/office/drawing/2015/06/chart"/>
              </c:numRef>
            </c:minus>
            <c:spPr>
              <a:noFill/>
              <a:ln w="9525" cap="flat" cmpd="sng" algn="ctr">
                <a:solidFill>
                  <a:schemeClr val="tx1">
                    <a:lumMod val="65000"/>
                    <a:lumOff val="35000"/>
                  </a:schemeClr>
                </a:solidFill>
                <a:round/>
              </a:ln>
              <a:effectLst/>
            </c:spPr>
          </c:errBars>
          <c:cat>
            <c:strRef>
              <c:f>'pivot tables'!$A$20:$A$29</c:f>
              <c:strCache>
                <c:ptCount val="9"/>
                <c:pt idx="0">
                  <c:v>Northen Dump</c:v>
                </c:pt>
                <c:pt idx="1">
                  <c:v>Dump site</c:v>
                </c:pt>
                <c:pt idx="2">
                  <c:v>Fatumua</c:v>
                </c:pt>
                <c:pt idx="3">
                  <c:v>Causeway </c:v>
                </c:pt>
                <c:pt idx="4">
                  <c:v>Kamuta </c:v>
                </c:pt>
                <c:pt idx="5">
                  <c:v>Kiatoa </c:v>
                </c:pt>
                <c:pt idx="6">
                  <c:v>Vete </c:v>
                </c:pt>
                <c:pt idx="7">
                  <c:v>Sam </c:v>
                </c:pt>
                <c:pt idx="8">
                  <c:v>Southern Site</c:v>
                </c:pt>
              </c:strCache>
              <c:extLst xmlns:c16r2="http://schemas.microsoft.com/office/drawing/2015/06/chart"/>
            </c:strRef>
          </c:cat>
          <c:val>
            <c:numRef>
              <c:f>'pivot tables'!$C$20:$C$29</c:f>
              <c:numCache>
                <c:formatCode>0.00</c:formatCode>
                <c:ptCount val="9"/>
                <c:pt idx="0">
                  <c:v>3.7166666666666667E-2</c:v>
                </c:pt>
                <c:pt idx="1">
                  <c:v>5.1666666666666666E-2</c:v>
                </c:pt>
                <c:pt idx="2">
                  <c:v>0.01</c:v>
                </c:pt>
                <c:pt idx="3">
                  <c:v>2.3333333333333334E-2</c:v>
                </c:pt>
                <c:pt idx="4">
                  <c:v>1.8333333333333333E-2</c:v>
                </c:pt>
                <c:pt idx="5">
                  <c:v>0.01</c:v>
                </c:pt>
                <c:pt idx="6">
                  <c:v>0.02</c:v>
                </c:pt>
                <c:pt idx="7">
                  <c:v>0.01</c:v>
                </c:pt>
                <c:pt idx="8">
                  <c:v>1.1666666666666667E-2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14EF-4D3E-A6DB-7263A3C75D03}"/>
            </c:ext>
          </c:extLst>
        </c:ser>
        <c:ser>
          <c:idx val="2"/>
          <c:order val="2"/>
          <c:tx>
            <c:strRef>
              <c:f>'pivot tables'!$D$19</c:f>
              <c:strCache>
                <c:ptCount val="1"/>
                <c:pt idx="0">
                  <c:v>Ammonia</c:v>
                </c:pt>
              </c:strCache>
            </c:strRef>
          </c:tx>
          <c:spPr>
            <a:solidFill>
              <a:schemeClr val="accent3"/>
            </a:solidFill>
            <a:ln>
              <a:noFill/>
            </a:ln>
            <a:effectLst/>
          </c:spPr>
          <c:invertIfNegative val="0"/>
          <c:errBars>
            <c:errBarType val="both"/>
            <c:errValType val="cust"/>
            <c:noEndCap val="0"/>
            <c:plus>
              <c:numRef>
                <c:f>'pivot tables'!$H$20:$H$29</c:f>
                <c:numCache>
                  <c:formatCode>General</c:formatCode>
                  <c:ptCount val="9"/>
                  <c:pt idx="0">
                    <c:v>2.3380903889000246E-2</c:v>
                  </c:pt>
                  <c:pt idx="1">
                    <c:v>1.3784048752090231E-2</c:v>
                  </c:pt>
                  <c:pt idx="2">
                    <c:v>5.4772255750517394E-3</c:v>
                  </c:pt>
                  <c:pt idx="3">
                    <c:v>5.1639777949433075E-3</c:v>
                  </c:pt>
                  <c:pt idx="4">
                    <c:v>4.0824829046386315E-3</c:v>
                  </c:pt>
                  <c:pt idx="5">
                    <c:v>5.4772255750516639E-3</c:v>
                  </c:pt>
                  <c:pt idx="6">
                    <c:v>4.0824829046386315E-3</c:v>
                  </c:pt>
                  <c:pt idx="7">
                    <c:v>5.477225575051637E-3</c:v>
                  </c:pt>
                  <c:pt idx="8">
                    <c:v>0</c:v>
                  </c:pt>
                </c:numCache>
                <c:extLst xmlns:c16r2="http://schemas.microsoft.com/office/drawing/2015/06/chart"/>
              </c:numRef>
            </c:plus>
            <c:minus>
              <c:numRef>
                <c:f>'pivot tables'!$H$20:$H$29</c:f>
                <c:numCache>
                  <c:formatCode>General</c:formatCode>
                  <c:ptCount val="9"/>
                  <c:pt idx="0">
                    <c:v>2.3380903889000246E-2</c:v>
                  </c:pt>
                  <c:pt idx="1">
                    <c:v>1.3784048752090231E-2</c:v>
                  </c:pt>
                  <c:pt idx="2">
                    <c:v>5.4772255750517394E-3</c:v>
                  </c:pt>
                  <c:pt idx="3">
                    <c:v>5.1639777949433075E-3</c:v>
                  </c:pt>
                  <c:pt idx="4">
                    <c:v>4.0824829046386315E-3</c:v>
                  </c:pt>
                  <c:pt idx="5">
                    <c:v>5.4772255750516639E-3</c:v>
                  </c:pt>
                  <c:pt idx="6">
                    <c:v>4.0824829046386315E-3</c:v>
                  </c:pt>
                  <c:pt idx="7">
                    <c:v>5.477225575051637E-3</c:v>
                  </c:pt>
                  <c:pt idx="8">
                    <c:v>0</c:v>
                  </c:pt>
                </c:numCache>
                <c:extLst xmlns:c16r2="http://schemas.microsoft.com/office/drawing/2015/06/chart"/>
              </c:numRef>
            </c:minus>
            <c:spPr>
              <a:noFill/>
              <a:ln w="9525" cap="flat" cmpd="sng" algn="ctr">
                <a:solidFill>
                  <a:schemeClr val="tx1">
                    <a:lumMod val="65000"/>
                    <a:lumOff val="35000"/>
                  </a:schemeClr>
                </a:solidFill>
                <a:round/>
              </a:ln>
              <a:effectLst/>
            </c:spPr>
          </c:errBars>
          <c:cat>
            <c:strRef>
              <c:f>'pivot tables'!$A$20:$A$29</c:f>
              <c:strCache>
                <c:ptCount val="9"/>
                <c:pt idx="0">
                  <c:v>Northen Dump</c:v>
                </c:pt>
                <c:pt idx="1">
                  <c:v>Dump site</c:v>
                </c:pt>
                <c:pt idx="2">
                  <c:v>Fatumua</c:v>
                </c:pt>
                <c:pt idx="3">
                  <c:v>Causeway </c:v>
                </c:pt>
                <c:pt idx="4">
                  <c:v>Kamuta </c:v>
                </c:pt>
                <c:pt idx="5">
                  <c:v>Kiatoa </c:v>
                </c:pt>
                <c:pt idx="6">
                  <c:v>Vete </c:v>
                </c:pt>
                <c:pt idx="7">
                  <c:v>Sam </c:v>
                </c:pt>
                <c:pt idx="8">
                  <c:v>Southern Site</c:v>
                </c:pt>
              </c:strCache>
              <c:extLst xmlns:c16r2="http://schemas.microsoft.com/office/drawing/2015/06/chart"/>
            </c:strRef>
          </c:cat>
          <c:val>
            <c:numRef>
              <c:f>'pivot tables'!$D$20:$D$29</c:f>
              <c:numCache>
                <c:formatCode>0.00</c:formatCode>
                <c:ptCount val="9"/>
                <c:pt idx="0">
                  <c:v>2.3333333333333334E-2</c:v>
                </c:pt>
                <c:pt idx="1">
                  <c:v>3.4999999999999996E-2</c:v>
                </c:pt>
                <c:pt idx="2">
                  <c:v>5.4999999999999993E-2</c:v>
                </c:pt>
                <c:pt idx="3">
                  <c:v>4.6666666666666662E-2</c:v>
                </c:pt>
                <c:pt idx="4">
                  <c:v>1.1666666666666667E-2</c:v>
                </c:pt>
                <c:pt idx="5">
                  <c:v>1.4999999999999999E-2</c:v>
                </c:pt>
                <c:pt idx="6">
                  <c:v>1.1666666666666667E-2</c:v>
                </c:pt>
                <c:pt idx="7">
                  <c:v>2.5000000000000005E-2</c:v>
                </c:pt>
                <c:pt idx="8">
                  <c:v>0.01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14EF-4D3E-A6DB-7263A3C75D03}"/>
            </c:ext>
          </c:extLst>
        </c:ser>
        <c:ser>
          <c:idx val="3"/>
          <c:order val="3"/>
          <c:tx>
            <c:strRef>
              <c:f>'pivot tables'!$E$19</c:f>
              <c:strCache>
                <c:ptCount val="1"/>
                <c:pt idx="0">
                  <c:v>Phosphate</c:v>
                </c:pt>
              </c:strCache>
            </c:strRef>
          </c:tx>
          <c:spPr>
            <a:solidFill>
              <a:schemeClr val="accent4"/>
            </a:solidFill>
            <a:ln>
              <a:noFill/>
            </a:ln>
            <a:effectLst/>
          </c:spPr>
          <c:invertIfNegative val="0"/>
          <c:errBars>
            <c:errBarType val="both"/>
            <c:errValType val="cust"/>
            <c:noEndCap val="0"/>
            <c:plus>
              <c:numRef>
                <c:f>'pivot tables'!$I$20:$I$29</c:f>
                <c:numCache>
                  <c:formatCode>General</c:formatCode>
                  <c:ptCount val="9"/>
                  <c:pt idx="0">
                    <c:v>7.5277265270908104E-3</c:v>
                  </c:pt>
                  <c:pt idx="1">
                    <c:v>4.0824829046386393E-3</c:v>
                  </c:pt>
                  <c:pt idx="2">
                    <c:v>5.1639777949432407E-3</c:v>
                  </c:pt>
                  <c:pt idx="3">
                    <c:v>5.1639777949432737E-3</c:v>
                  </c:pt>
                  <c:pt idx="4">
                    <c:v>8.1649658092772352E-3</c:v>
                  </c:pt>
                  <c:pt idx="5">
                    <c:v>2.2509257354845501E-2</c:v>
                  </c:pt>
                  <c:pt idx="6">
                    <c:v>9.8319208025017379E-3</c:v>
                  </c:pt>
                  <c:pt idx="7">
                    <c:v>3.1622776601683805E-2</c:v>
                  </c:pt>
                  <c:pt idx="8">
                    <c:v>1.2649110640673533E-2</c:v>
                  </c:pt>
                </c:numCache>
                <c:extLst xmlns:c16r2="http://schemas.microsoft.com/office/drawing/2015/06/chart"/>
              </c:numRef>
            </c:plus>
            <c:minus>
              <c:numRef>
                <c:f>'pivot tables'!$I$20:$I$29</c:f>
                <c:numCache>
                  <c:formatCode>General</c:formatCode>
                  <c:ptCount val="9"/>
                  <c:pt idx="0">
                    <c:v>7.5277265270908104E-3</c:v>
                  </c:pt>
                  <c:pt idx="1">
                    <c:v>4.0824829046386393E-3</c:v>
                  </c:pt>
                  <c:pt idx="2">
                    <c:v>5.1639777949432407E-3</c:v>
                  </c:pt>
                  <c:pt idx="3">
                    <c:v>5.1639777949432737E-3</c:v>
                  </c:pt>
                  <c:pt idx="4">
                    <c:v>8.1649658092772352E-3</c:v>
                  </c:pt>
                  <c:pt idx="5">
                    <c:v>2.2509257354845501E-2</c:v>
                  </c:pt>
                  <c:pt idx="6">
                    <c:v>9.8319208025017379E-3</c:v>
                  </c:pt>
                  <c:pt idx="7">
                    <c:v>3.1622776601683805E-2</c:v>
                  </c:pt>
                  <c:pt idx="8">
                    <c:v>1.2649110640673533E-2</c:v>
                  </c:pt>
                </c:numCache>
                <c:extLst xmlns:c16r2="http://schemas.microsoft.com/office/drawing/2015/06/chart"/>
              </c:numRef>
            </c:minus>
            <c:spPr>
              <a:noFill/>
              <a:ln w="9525" cap="flat" cmpd="sng" algn="ctr">
                <a:solidFill>
                  <a:schemeClr val="tx1">
                    <a:lumMod val="65000"/>
                    <a:lumOff val="35000"/>
                  </a:schemeClr>
                </a:solidFill>
                <a:round/>
              </a:ln>
              <a:effectLst/>
            </c:spPr>
          </c:errBars>
          <c:cat>
            <c:strRef>
              <c:f>'pivot tables'!$A$20:$A$29</c:f>
              <c:strCache>
                <c:ptCount val="9"/>
                <c:pt idx="0">
                  <c:v>Northen Dump</c:v>
                </c:pt>
                <c:pt idx="1">
                  <c:v>Dump site</c:v>
                </c:pt>
                <c:pt idx="2">
                  <c:v>Fatumua</c:v>
                </c:pt>
                <c:pt idx="3">
                  <c:v>Causeway </c:v>
                </c:pt>
                <c:pt idx="4">
                  <c:v>Kamuta </c:v>
                </c:pt>
                <c:pt idx="5">
                  <c:v>Kiatoa </c:v>
                </c:pt>
                <c:pt idx="6">
                  <c:v>Vete </c:v>
                </c:pt>
                <c:pt idx="7">
                  <c:v>Sam </c:v>
                </c:pt>
                <c:pt idx="8">
                  <c:v>Southern Site</c:v>
                </c:pt>
              </c:strCache>
              <c:extLst xmlns:c16r2="http://schemas.microsoft.com/office/drawing/2015/06/chart"/>
            </c:strRef>
          </c:cat>
          <c:val>
            <c:numRef>
              <c:f>'pivot tables'!$E$20:$E$29</c:f>
              <c:numCache>
                <c:formatCode>0.00</c:formatCode>
                <c:ptCount val="9"/>
                <c:pt idx="0">
                  <c:v>3.1666666666666669E-2</c:v>
                </c:pt>
                <c:pt idx="1">
                  <c:v>2.1666666666666667E-2</c:v>
                </c:pt>
                <c:pt idx="2">
                  <c:v>3.6666666666666667E-2</c:v>
                </c:pt>
                <c:pt idx="3">
                  <c:v>5.6666666666666664E-2</c:v>
                </c:pt>
                <c:pt idx="4">
                  <c:v>5.3333333333333337E-2</c:v>
                </c:pt>
                <c:pt idx="5">
                  <c:v>9.6666666666666679E-2</c:v>
                </c:pt>
                <c:pt idx="6">
                  <c:v>3.8333333333333337E-2</c:v>
                </c:pt>
                <c:pt idx="7">
                  <c:v>9.0000000000000011E-2</c:v>
                </c:pt>
                <c:pt idx="8">
                  <c:v>4.9999999999999996E-2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3-14EF-4D3E-A6DB-7263A3C75D03}"/>
            </c:ext>
          </c:extLst>
        </c:ser>
        <c:dLbls>
          <c:showLegendKey val="0"/>
          <c:showVal val="0"/>
          <c:showCatName val="0"/>
          <c:showSerName val="0"/>
          <c:showPercent val="0"/>
          <c:showBubbleSize val="0"/>
        </c:dLbls>
        <c:gapWidth val="150"/>
        <c:axId val="-1214369744"/>
        <c:axId val="-1214371376"/>
      </c:barChart>
      <c:catAx>
        <c:axId val="-121436974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Sampling Sites</a:t>
                </a:r>
              </a:p>
            </c:rich>
          </c:tx>
          <c:layout>
            <c:manualLayout>
              <c:xMode val="edge"/>
              <c:yMode val="edge"/>
              <c:x val="0.45556273207784509"/>
              <c:y val="0.88588697918136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4371376"/>
        <c:crosses val="autoZero"/>
        <c:auto val="1"/>
        <c:lblAlgn val="ctr"/>
        <c:lblOffset val="100"/>
        <c:noMultiLvlLbl val="0"/>
      </c:catAx>
      <c:valAx>
        <c:axId val="-12143713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Concentration (mg/L)</a:t>
                </a:r>
              </a:p>
            </c:rich>
          </c:tx>
          <c:layout>
            <c:manualLayout>
              <c:xMode val="edge"/>
              <c:yMode val="edge"/>
              <c:x val="2.6113671274961597E-2"/>
              <c:y val="0.3086792914326569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3697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t>NUTRIENTS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338606867689924"/>
          <c:y val="0.11078255675029869"/>
          <c:w val="0.78012905644858921"/>
          <c:h val="0.68490649018335081"/>
        </c:manualLayout>
      </c:layout>
      <c:barChart>
        <c:barDir val="col"/>
        <c:grouping val="clustered"/>
        <c:varyColors val="0"/>
        <c:ser>
          <c:idx val="0"/>
          <c:order val="0"/>
          <c:tx>
            <c:strRef>
              <c:f>'pivot tables'!$B$19</c:f>
              <c:strCache>
                <c:ptCount val="1"/>
                <c:pt idx="0">
                  <c:v>Nitrate</c:v>
                </c:pt>
              </c:strCache>
            </c:strRef>
          </c:tx>
          <c:spPr>
            <a:solidFill>
              <a:schemeClr val="accent1"/>
            </a:solidFill>
            <a:ln>
              <a:noFill/>
            </a:ln>
            <a:effectLst/>
          </c:spPr>
          <c:invertIfNegative val="0"/>
          <c:errBars>
            <c:errBarType val="both"/>
            <c:errValType val="cust"/>
            <c:noEndCap val="0"/>
            <c:plus>
              <c:numRef>
                <c:f>'pivot tables'!$F$20:$F$30</c:f>
                <c:numCache>
                  <c:formatCode>General</c:formatCode>
                  <c:ptCount val="2"/>
                  <c:pt idx="0">
                    <c:v>7.5112404290083201E-2</c:v>
                  </c:pt>
                  <c:pt idx="1">
                    <c:v>2.1157939460255966E-2</c:v>
                  </c:pt>
                </c:numCache>
              </c:numRef>
            </c:plus>
            <c:minus>
              <c:numRef>
                <c:f>'pivot tables'!$F$20:$F$30</c:f>
                <c:numCache>
                  <c:formatCode>General</c:formatCode>
                  <c:ptCount val="2"/>
                  <c:pt idx="0">
                    <c:v>7.5112404290083201E-2</c:v>
                  </c:pt>
                  <c:pt idx="1">
                    <c:v>2.1157939460255966E-2</c:v>
                  </c:pt>
                </c:numCache>
              </c:numRef>
            </c:minus>
            <c:spPr>
              <a:noFill/>
              <a:ln w="9525" cap="flat" cmpd="sng" algn="ctr">
                <a:solidFill>
                  <a:schemeClr val="tx1">
                    <a:lumMod val="65000"/>
                    <a:lumOff val="35000"/>
                  </a:schemeClr>
                </a:solidFill>
                <a:round/>
              </a:ln>
              <a:effectLst/>
            </c:spPr>
          </c:errBars>
          <c:cat>
            <c:strRef>
              <c:f>'pivot tables'!$A$20:$A$30</c:f>
              <c:strCache>
                <c:ptCount val="2"/>
                <c:pt idx="0">
                  <c:v>Letasi </c:v>
                </c:pt>
                <c:pt idx="1">
                  <c:v>Tafua Pond </c:v>
                </c:pt>
              </c:strCache>
            </c:strRef>
          </c:cat>
          <c:val>
            <c:numRef>
              <c:f>'pivot tables'!$B$20:$B$30</c:f>
              <c:numCache>
                <c:formatCode>0.000</c:formatCode>
                <c:ptCount val="2"/>
                <c:pt idx="0">
                  <c:v>0.34848484848484845</c:v>
                </c:pt>
                <c:pt idx="1">
                  <c:v>3.6363636363636362E-2</c:v>
                </c:pt>
              </c:numCache>
            </c:numRef>
          </c:val>
          <c:extLst xmlns:c16r2="http://schemas.microsoft.com/office/drawing/2015/06/chart">
            <c:ext xmlns:c16="http://schemas.microsoft.com/office/drawing/2014/chart" uri="{C3380CC4-5D6E-409C-BE32-E72D297353CC}">
              <c16:uniqueId val="{00000000-54E8-4983-A343-849C19FD552B}"/>
            </c:ext>
          </c:extLst>
        </c:ser>
        <c:ser>
          <c:idx val="1"/>
          <c:order val="1"/>
          <c:tx>
            <c:strRef>
              <c:f>'pivot tables'!$C$19</c:f>
              <c:strCache>
                <c:ptCount val="1"/>
                <c:pt idx="0">
                  <c:v>Nitrite</c:v>
                </c:pt>
              </c:strCache>
            </c:strRef>
          </c:tx>
          <c:spPr>
            <a:solidFill>
              <a:schemeClr val="accent2"/>
            </a:solidFill>
            <a:ln>
              <a:noFill/>
            </a:ln>
            <a:effectLst/>
          </c:spPr>
          <c:invertIfNegative val="0"/>
          <c:errBars>
            <c:errBarType val="both"/>
            <c:errValType val="cust"/>
            <c:noEndCap val="0"/>
            <c:plus>
              <c:numRef>
                <c:f>'pivot tables'!$G$20:$G$30</c:f>
                <c:numCache>
                  <c:formatCode>General</c:formatCode>
                  <c:ptCount val="2"/>
                  <c:pt idx="0">
                    <c:v>1.5648417560433982E-3</c:v>
                  </c:pt>
                  <c:pt idx="1">
                    <c:v>1.5151515151515128E-3</c:v>
                  </c:pt>
                </c:numCache>
              </c:numRef>
            </c:plus>
            <c:minus>
              <c:numRef>
                <c:f>'pivot tables'!$G$20:$G$30</c:f>
                <c:numCache>
                  <c:formatCode>General</c:formatCode>
                  <c:ptCount val="2"/>
                  <c:pt idx="0">
                    <c:v>1.5648417560433982E-3</c:v>
                  </c:pt>
                  <c:pt idx="1">
                    <c:v>1.5151515151515128E-3</c:v>
                  </c:pt>
                </c:numCache>
              </c:numRef>
            </c:minus>
            <c:spPr>
              <a:noFill/>
              <a:ln w="9525" cap="flat" cmpd="sng" algn="ctr">
                <a:solidFill>
                  <a:schemeClr val="tx1">
                    <a:lumMod val="65000"/>
                    <a:lumOff val="35000"/>
                  </a:schemeClr>
                </a:solidFill>
                <a:round/>
              </a:ln>
              <a:effectLst/>
            </c:spPr>
          </c:errBars>
          <c:cat>
            <c:strRef>
              <c:f>'pivot tables'!$A$20:$A$30</c:f>
              <c:strCache>
                <c:ptCount val="2"/>
                <c:pt idx="0">
                  <c:v>Letasi </c:v>
                </c:pt>
                <c:pt idx="1">
                  <c:v>Tafua Pond </c:v>
                </c:pt>
              </c:strCache>
            </c:strRef>
          </c:cat>
          <c:val>
            <c:numRef>
              <c:f>'pivot tables'!$C$20:$C$30</c:f>
              <c:numCache>
                <c:formatCode>0.000</c:formatCode>
                <c:ptCount val="2"/>
                <c:pt idx="0">
                  <c:v>5.0505050505050518E-3</c:v>
                </c:pt>
                <c:pt idx="1">
                  <c:v>5.3030303030303042E-3</c:v>
                </c:pt>
              </c:numCache>
            </c:numRef>
          </c:val>
          <c:extLst xmlns:c16r2="http://schemas.microsoft.com/office/drawing/2015/06/chart">
            <c:ext xmlns:c16="http://schemas.microsoft.com/office/drawing/2014/chart" uri="{C3380CC4-5D6E-409C-BE32-E72D297353CC}">
              <c16:uniqueId val="{00000001-54E8-4983-A343-849C19FD552B}"/>
            </c:ext>
          </c:extLst>
        </c:ser>
        <c:ser>
          <c:idx val="2"/>
          <c:order val="2"/>
          <c:tx>
            <c:strRef>
              <c:f>'pivot tables'!$D$19</c:f>
              <c:strCache>
                <c:ptCount val="1"/>
                <c:pt idx="0">
                  <c:v>Ammonia</c:v>
                </c:pt>
              </c:strCache>
            </c:strRef>
          </c:tx>
          <c:spPr>
            <a:solidFill>
              <a:schemeClr val="accent3"/>
            </a:solidFill>
            <a:ln>
              <a:noFill/>
            </a:ln>
            <a:effectLst/>
          </c:spPr>
          <c:invertIfNegative val="0"/>
          <c:errBars>
            <c:errBarType val="both"/>
            <c:errValType val="cust"/>
            <c:noEndCap val="0"/>
            <c:plus>
              <c:numRef>
                <c:f>'pivot tables'!$H$20:$H$30</c:f>
                <c:numCache>
                  <c:formatCode>General</c:formatCode>
                  <c:ptCount val="2"/>
                  <c:pt idx="0">
                    <c:v>4.3033148291193538E-3</c:v>
                  </c:pt>
                  <c:pt idx="1">
                    <c:v>0</c:v>
                  </c:pt>
                </c:numCache>
              </c:numRef>
            </c:plus>
            <c:minus>
              <c:numRef>
                <c:f>'pivot tables'!$H$20:$H$30</c:f>
                <c:numCache>
                  <c:formatCode>General</c:formatCode>
                  <c:ptCount val="2"/>
                  <c:pt idx="0">
                    <c:v>4.3033148291193538E-3</c:v>
                  </c:pt>
                  <c:pt idx="1">
                    <c:v>0</c:v>
                  </c:pt>
                </c:numCache>
              </c:numRef>
            </c:minus>
            <c:spPr>
              <a:noFill/>
              <a:ln w="9525" cap="flat" cmpd="sng" algn="ctr">
                <a:solidFill>
                  <a:schemeClr val="tx1">
                    <a:lumMod val="65000"/>
                    <a:lumOff val="35000"/>
                  </a:schemeClr>
                </a:solidFill>
                <a:round/>
              </a:ln>
              <a:effectLst/>
            </c:spPr>
          </c:errBars>
          <c:cat>
            <c:strRef>
              <c:f>'pivot tables'!$A$20:$A$30</c:f>
              <c:strCache>
                <c:ptCount val="2"/>
                <c:pt idx="0">
                  <c:v>Letasi </c:v>
                </c:pt>
                <c:pt idx="1">
                  <c:v>Tafua Pond </c:v>
                </c:pt>
              </c:strCache>
            </c:strRef>
          </c:cat>
          <c:val>
            <c:numRef>
              <c:f>'pivot tables'!$D$20:$D$30</c:f>
              <c:numCache>
                <c:formatCode>0.000</c:formatCode>
                <c:ptCount val="2"/>
                <c:pt idx="0">
                  <c:v>1.3888888888888888E-2</c:v>
                </c:pt>
                <c:pt idx="1">
                  <c:v>8.3333333333333332E-3</c:v>
                </c:pt>
              </c:numCache>
            </c:numRef>
          </c:val>
          <c:extLst xmlns:c16r2="http://schemas.microsoft.com/office/drawing/2015/06/chart">
            <c:ext xmlns:c16="http://schemas.microsoft.com/office/drawing/2014/chart" uri="{C3380CC4-5D6E-409C-BE32-E72D297353CC}">
              <c16:uniqueId val="{00000002-54E8-4983-A343-849C19FD552B}"/>
            </c:ext>
          </c:extLst>
        </c:ser>
        <c:ser>
          <c:idx val="3"/>
          <c:order val="3"/>
          <c:tx>
            <c:strRef>
              <c:f>'pivot tables'!$E$19</c:f>
              <c:strCache>
                <c:ptCount val="1"/>
                <c:pt idx="0">
                  <c:v>Phosphate</c:v>
                </c:pt>
              </c:strCache>
            </c:strRef>
          </c:tx>
          <c:spPr>
            <a:solidFill>
              <a:schemeClr val="accent4"/>
            </a:solidFill>
            <a:ln>
              <a:noFill/>
            </a:ln>
            <a:effectLst/>
          </c:spPr>
          <c:invertIfNegative val="0"/>
          <c:errBars>
            <c:errBarType val="both"/>
            <c:errValType val="cust"/>
            <c:noEndCap val="0"/>
            <c:plus>
              <c:numRef>
                <c:f>'pivot tables'!$I$20:$I$30</c:f>
                <c:numCache>
                  <c:formatCode>General</c:formatCode>
                  <c:ptCount val="2"/>
                  <c:pt idx="0">
                    <c:v>5.1639777949432069E-3</c:v>
                  </c:pt>
                  <c:pt idx="1">
                    <c:v>0.22500000000000001</c:v>
                  </c:pt>
                </c:numCache>
              </c:numRef>
            </c:plus>
            <c:minus>
              <c:numRef>
                <c:f>'pivot tables'!$I$20:$I$30</c:f>
                <c:numCache>
                  <c:formatCode>General</c:formatCode>
                  <c:ptCount val="2"/>
                  <c:pt idx="0">
                    <c:v>5.1639777949432069E-3</c:v>
                  </c:pt>
                  <c:pt idx="1">
                    <c:v>0.22500000000000001</c:v>
                  </c:pt>
                </c:numCache>
              </c:numRef>
            </c:minus>
            <c:spPr>
              <a:noFill/>
              <a:ln w="9525" cap="flat" cmpd="sng" algn="ctr">
                <a:solidFill>
                  <a:schemeClr val="tx1">
                    <a:lumMod val="65000"/>
                    <a:lumOff val="35000"/>
                  </a:schemeClr>
                </a:solidFill>
                <a:round/>
              </a:ln>
              <a:effectLst/>
            </c:spPr>
          </c:errBars>
          <c:cat>
            <c:strRef>
              <c:f>'pivot tables'!$A$20:$A$30</c:f>
              <c:strCache>
                <c:ptCount val="2"/>
                <c:pt idx="0">
                  <c:v>Letasi </c:v>
                </c:pt>
                <c:pt idx="1">
                  <c:v>Tafua Pond </c:v>
                </c:pt>
              </c:strCache>
            </c:strRef>
          </c:cat>
          <c:val>
            <c:numRef>
              <c:f>'pivot tables'!$E$20:$E$30</c:f>
              <c:numCache>
                <c:formatCode>0.000</c:formatCode>
                <c:ptCount val="2"/>
                <c:pt idx="0" formatCode="0.00">
                  <c:v>5.3333333333333337E-2</c:v>
                </c:pt>
                <c:pt idx="1">
                  <c:v>0.4</c:v>
                </c:pt>
              </c:numCache>
            </c:numRef>
          </c:val>
          <c:extLst xmlns:c16r2="http://schemas.microsoft.com/office/drawing/2015/06/chart">
            <c:ext xmlns:c16="http://schemas.microsoft.com/office/drawing/2014/chart" uri="{C3380CC4-5D6E-409C-BE32-E72D297353CC}">
              <c16:uniqueId val="{00000003-54E8-4983-A343-849C19FD552B}"/>
            </c:ext>
          </c:extLst>
        </c:ser>
        <c:dLbls>
          <c:showLegendKey val="0"/>
          <c:showVal val="0"/>
          <c:showCatName val="0"/>
          <c:showSerName val="0"/>
          <c:showPercent val="0"/>
          <c:showBubbleSize val="0"/>
        </c:dLbls>
        <c:gapWidth val="150"/>
        <c:axId val="-1214370288"/>
        <c:axId val="-1214367024"/>
      </c:barChart>
      <c:catAx>
        <c:axId val="-121437028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Sampling Sites</a:t>
                </a:r>
              </a:p>
            </c:rich>
          </c:tx>
          <c:layout>
            <c:manualLayout>
              <c:xMode val="edge"/>
              <c:yMode val="edge"/>
              <c:x val="0.45556273207784509"/>
              <c:y val="0.88588697918136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4367024"/>
        <c:crosses val="autoZero"/>
        <c:auto val="1"/>
        <c:lblAlgn val="ctr"/>
        <c:lblOffset val="100"/>
        <c:noMultiLvlLbl val="0"/>
      </c:catAx>
      <c:valAx>
        <c:axId val="-1214367024"/>
        <c:scaling>
          <c:orientation val="minMax"/>
          <c:max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Concentration (mg/L)</a:t>
                </a:r>
              </a:p>
            </c:rich>
          </c:tx>
          <c:layout>
            <c:manualLayout>
              <c:xMode val="edge"/>
              <c:yMode val="edge"/>
              <c:x val="3.9572582359909667E-4"/>
              <c:y val="0.3211249340565472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370288"/>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t>NO3-N and ANZECC guideline value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408014269834895"/>
          <c:y val="0.1060846560846561"/>
          <c:w val="0.70471291559730198"/>
          <c:h val="0.73110421382512381"/>
        </c:manualLayout>
      </c:layout>
      <c:barChart>
        <c:barDir val="col"/>
        <c:grouping val="clustered"/>
        <c:varyColors val="0"/>
        <c:ser>
          <c:idx val="0"/>
          <c:order val="0"/>
          <c:tx>
            <c:strRef>
              <c:f>'chart data'!$B$3</c:f>
              <c:strCache>
                <c:ptCount val="1"/>
                <c:pt idx="0">
                  <c:v>14.09</c:v>
                </c:pt>
              </c:strCache>
            </c:strRef>
          </c:tx>
          <c:spPr>
            <a:solidFill>
              <a:schemeClr val="accent4">
                <a:tint val="58000"/>
              </a:schemeClr>
            </a:solidFill>
            <a:ln>
              <a:noFill/>
            </a:ln>
            <a:effectLst/>
          </c:spPr>
          <c:invertIfNegative val="0"/>
          <c:cat>
            <c:strRef>
              <c:f>'chart data'!$A$4:$A$14</c:f>
              <c:strCache>
                <c:ptCount val="9"/>
                <c:pt idx="0">
                  <c:v>Northen Dump</c:v>
                </c:pt>
                <c:pt idx="1">
                  <c:v>Dump Site</c:v>
                </c:pt>
                <c:pt idx="2">
                  <c:v>Fatumua</c:v>
                </c:pt>
                <c:pt idx="3">
                  <c:v>Causeway </c:v>
                </c:pt>
                <c:pt idx="4">
                  <c:v>Kamuta </c:v>
                </c:pt>
                <c:pt idx="5">
                  <c:v>Kiatoa </c:v>
                </c:pt>
                <c:pt idx="6">
                  <c:v>Vete </c:v>
                </c:pt>
                <c:pt idx="7">
                  <c:v>Sam </c:v>
                </c:pt>
                <c:pt idx="8">
                  <c:v>Southern Site</c:v>
                </c:pt>
              </c:strCache>
            </c:strRef>
          </c:cat>
          <c:val>
            <c:numRef>
              <c:f>'chart data'!$B$4:$B$14</c:f>
              <c:numCache>
                <c:formatCode>0.000</c:formatCode>
                <c:ptCount val="9"/>
                <c:pt idx="0">
                  <c:v>1.1363636363636362E-2</c:v>
                </c:pt>
                <c:pt idx="1">
                  <c:v>9.8484848484848477E-3</c:v>
                </c:pt>
                <c:pt idx="2">
                  <c:v>2.121212121212121E-2</c:v>
                </c:pt>
                <c:pt idx="3">
                  <c:v>1.7424242424242425E-2</c:v>
                </c:pt>
                <c:pt idx="4">
                  <c:v>3.0303030303030304E-2</c:v>
                </c:pt>
                <c:pt idx="5">
                  <c:v>1.4393939393939395E-2</c:v>
                </c:pt>
                <c:pt idx="6">
                  <c:v>1.9696969696969695E-2</c:v>
                </c:pt>
                <c:pt idx="7">
                  <c:v>1.9696969696969695E-2</c:v>
                </c:pt>
                <c:pt idx="8">
                  <c:v>1.2121212121212121E-2</c:v>
                </c:pt>
              </c:numCache>
            </c:numRef>
          </c:val>
          <c:extLst xmlns:c16r2="http://schemas.microsoft.com/office/drawing/2015/06/chart">
            <c:ext xmlns:c16="http://schemas.microsoft.com/office/drawing/2014/chart" uri="{C3380CC4-5D6E-409C-BE32-E72D297353CC}">
              <c16:uniqueId val="{00000000-18B6-4B61-85DC-0F9F24A11760}"/>
            </c:ext>
          </c:extLst>
        </c:ser>
        <c:ser>
          <c:idx val="1"/>
          <c:order val="1"/>
          <c:tx>
            <c:strRef>
              <c:f>'chart data'!$C$3</c:f>
              <c:strCache>
                <c:ptCount val="1"/>
                <c:pt idx="0">
                  <c:v>17.09</c:v>
                </c:pt>
              </c:strCache>
            </c:strRef>
          </c:tx>
          <c:spPr>
            <a:solidFill>
              <a:schemeClr val="accent4">
                <a:tint val="86000"/>
              </a:schemeClr>
            </a:solidFill>
            <a:ln>
              <a:noFill/>
            </a:ln>
            <a:effectLst/>
          </c:spPr>
          <c:invertIfNegative val="0"/>
          <c:cat>
            <c:strRef>
              <c:f>'chart data'!$A$4:$A$14</c:f>
              <c:strCache>
                <c:ptCount val="9"/>
                <c:pt idx="0">
                  <c:v>Northen Dump</c:v>
                </c:pt>
                <c:pt idx="1">
                  <c:v>Dump Site</c:v>
                </c:pt>
                <c:pt idx="2">
                  <c:v>Fatumua</c:v>
                </c:pt>
                <c:pt idx="3">
                  <c:v>Causeway </c:v>
                </c:pt>
                <c:pt idx="4">
                  <c:v>Kamuta </c:v>
                </c:pt>
                <c:pt idx="5">
                  <c:v>Kiatoa </c:v>
                </c:pt>
                <c:pt idx="6">
                  <c:v>Vete </c:v>
                </c:pt>
                <c:pt idx="7">
                  <c:v>Sam </c:v>
                </c:pt>
                <c:pt idx="8">
                  <c:v>Southern Site</c:v>
                </c:pt>
              </c:strCache>
            </c:strRef>
          </c:cat>
          <c:val>
            <c:numRef>
              <c:f>'chart data'!$C$4:$C$14</c:f>
              <c:numCache>
                <c:formatCode>0.000</c:formatCode>
                <c:ptCount val="9"/>
                <c:pt idx="0">
                  <c:v>1.0606060606060605E-2</c:v>
                </c:pt>
                <c:pt idx="1">
                  <c:v>9.0909090909090905E-3</c:v>
                </c:pt>
                <c:pt idx="2">
                  <c:v>1.8181818181818177E-2</c:v>
                </c:pt>
                <c:pt idx="3">
                  <c:v>1.7424242424242425E-2</c:v>
                </c:pt>
                <c:pt idx="4">
                  <c:v>2.5757575757575757E-2</c:v>
                </c:pt>
                <c:pt idx="5">
                  <c:v>1.2121212121212121E-2</c:v>
                </c:pt>
                <c:pt idx="6">
                  <c:v>1.6666666666666666E-2</c:v>
                </c:pt>
                <c:pt idx="7">
                  <c:v>1.7424242424242422E-2</c:v>
                </c:pt>
                <c:pt idx="8">
                  <c:v>1.2878787878787878E-2</c:v>
                </c:pt>
              </c:numCache>
            </c:numRef>
          </c:val>
          <c:extLst xmlns:c16r2="http://schemas.microsoft.com/office/drawing/2015/06/chart">
            <c:ext xmlns:c16="http://schemas.microsoft.com/office/drawing/2014/chart" uri="{C3380CC4-5D6E-409C-BE32-E72D297353CC}">
              <c16:uniqueId val="{00000001-18B6-4B61-85DC-0F9F24A11760}"/>
            </c:ext>
          </c:extLst>
        </c:ser>
        <c:dLbls>
          <c:showLegendKey val="0"/>
          <c:showVal val="0"/>
          <c:showCatName val="0"/>
          <c:showSerName val="0"/>
          <c:showPercent val="0"/>
          <c:showBubbleSize val="0"/>
        </c:dLbls>
        <c:gapWidth val="150"/>
        <c:axId val="-1214369200"/>
        <c:axId val="-1214361040"/>
      </c:barChart>
      <c:lineChart>
        <c:grouping val="standard"/>
        <c:varyColors val="0"/>
        <c:ser>
          <c:idx val="2"/>
          <c:order val="2"/>
          <c:tx>
            <c:strRef>
              <c:f>'chart data'!$D$3</c:f>
              <c:strCache>
                <c:ptCount val="1"/>
                <c:pt idx="0">
                  <c:v>DGV - low</c:v>
                </c:pt>
              </c:strCache>
            </c:strRef>
          </c:tx>
          <c:spPr>
            <a:ln w="15875" cap="rnd">
              <a:solidFill>
                <a:srgbClr val="92D050"/>
              </a:solidFill>
              <a:round/>
            </a:ln>
            <a:effectLst/>
          </c:spPr>
          <c:marker>
            <c:symbol val="none"/>
          </c:marker>
          <c:cat>
            <c:strRef>
              <c:f>'chart data'!$A$4:$A$14</c:f>
              <c:strCache>
                <c:ptCount val="9"/>
                <c:pt idx="0">
                  <c:v>Northen Dump</c:v>
                </c:pt>
                <c:pt idx="1">
                  <c:v>Dump Site</c:v>
                </c:pt>
                <c:pt idx="2">
                  <c:v>Fatumua</c:v>
                </c:pt>
                <c:pt idx="3">
                  <c:v>Causeway </c:v>
                </c:pt>
                <c:pt idx="4">
                  <c:v>Kamuta </c:v>
                </c:pt>
                <c:pt idx="5">
                  <c:v>Kiatoa </c:v>
                </c:pt>
                <c:pt idx="6">
                  <c:v>Vete </c:v>
                </c:pt>
                <c:pt idx="7">
                  <c:v>Sam </c:v>
                </c:pt>
                <c:pt idx="8">
                  <c:v>Southern Site</c:v>
                </c:pt>
              </c:strCache>
            </c:strRef>
          </c:cat>
          <c:val>
            <c:numRef>
              <c:f>'chart data'!$D$4:$D$14</c:f>
              <c:numCache>
                <c:formatCode>0.000</c:formatCode>
                <c:ptCount val="9"/>
                <c:pt idx="0">
                  <c:v>2E-3</c:v>
                </c:pt>
                <c:pt idx="1">
                  <c:v>2E-3</c:v>
                </c:pt>
                <c:pt idx="2">
                  <c:v>2E-3</c:v>
                </c:pt>
                <c:pt idx="3">
                  <c:v>2E-3</c:v>
                </c:pt>
                <c:pt idx="4">
                  <c:v>2E-3</c:v>
                </c:pt>
                <c:pt idx="5">
                  <c:v>2E-3</c:v>
                </c:pt>
                <c:pt idx="6">
                  <c:v>2E-3</c:v>
                </c:pt>
                <c:pt idx="7">
                  <c:v>2E-3</c:v>
                </c:pt>
                <c:pt idx="8">
                  <c:v>2E-3</c:v>
                </c:pt>
              </c:numCache>
            </c:numRef>
          </c:val>
          <c:smooth val="0"/>
          <c:extLst xmlns:c16r2="http://schemas.microsoft.com/office/drawing/2015/06/chart">
            <c:ext xmlns:c16="http://schemas.microsoft.com/office/drawing/2014/chart" uri="{C3380CC4-5D6E-409C-BE32-E72D297353CC}">
              <c16:uniqueId val="{00000002-18B6-4B61-85DC-0F9F24A11760}"/>
            </c:ext>
          </c:extLst>
        </c:ser>
        <c:ser>
          <c:idx val="3"/>
          <c:order val="3"/>
          <c:tx>
            <c:strRef>
              <c:f>'chart data'!$E$3</c:f>
              <c:strCache>
                <c:ptCount val="1"/>
                <c:pt idx="0">
                  <c:v>DGV - high</c:v>
                </c:pt>
              </c:strCache>
            </c:strRef>
          </c:tx>
          <c:spPr>
            <a:ln w="15875" cap="rnd">
              <a:solidFill>
                <a:schemeClr val="accent2">
                  <a:lumMod val="75000"/>
                </a:schemeClr>
              </a:solidFill>
              <a:round/>
            </a:ln>
            <a:effectLst/>
          </c:spPr>
          <c:marker>
            <c:symbol val="none"/>
          </c:marker>
          <c:cat>
            <c:strRef>
              <c:f>'chart data'!$A$4:$A$14</c:f>
              <c:strCache>
                <c:ptCount val="9"/>
                <c:pt idx="0">
                  <c:v>Northen Dump</c:v>
                </c:pt>
                <c:pt idx="1">
                  <c:v>Dump Site</c:v>
                </c:pt>
                <c:pt idx="2">
                  <c:v>Fatumua</c:v>
                </c:pt>
                <c:pt idx="3">
                  <c:v>Causeway </c:v>
                </c:pt>
                <c:pt idx="4">
                  <c:v>Kamuta </c:v>
                </c:pt>
                <c:pt idx="5">
                  <c:v>Kiatoa </c:v>
                </c:pt>
                <c:pt idx="6">
                  <c:v>Vete </c:v>
                </c:pt>
                <c:pt idx="7">
                  <c:v>Sam </c:v>
                </c:pt>
                <c:pt idx="8">
                  <c:v>Southern Site</c:v>
                </c:pt>
              </c:strCache>
            </c:strRef>
          </c:cat>
          <c:val>
            <c:numRef>
              <c:f>'chart data'!$E$4:$E$14</c:f>
              <c:numCache>
                <c:formatCode>0.000</c:formatCode>
                <c:ptCount val="9"/>
                <c:pt idx="0">
                  <c:v>8.0000000000000002E-3</c:v>
                </c:pt>
                <c:pt idx="1">
                  <c:v>8.0000000000000002E-3</c:v>
                </c:pt>
                <c:pt idx="2">
                  <c:v>8.0000000000000002E-3</c:v>
                </c:pt>
                <c:pt idx="3">
                  <c:v>8.0000000000000002E-3</c:v>
                </c:pt>
                <c:pt idx="4">
                  <c:v>8.0000000000000002E-3</c:v>
                </c:pt>
                <c:pt idx="5">
                  <c:v>8.0000000000000002E-3</c:v>
                </c:pt>
                <c:pt idx="6">
                  <c:v>8.0000000000000002E-3</c:v>
                </c:pt>
                <c:pt idx="7">
                  <c:v>8.0000000000000002E-3</c:v>
                </c:pt>
                <c:pt idx="8">
                  <c:v>8.0000000000000002E-3</c:v>
                </c:pt>
              </c:numCache>
            </c:numRef>
          </c:val>
          <c:smooth val="0"/>
          <c:extLst xmlns:c16r2="http://schemas.microsoft.com/office/drawing/2015/06/chart">
            <c:ext xmlns:c16="http://schemas.microsoft.com/office/drawing/2014/chart" uri="{C3380CC4-5D6E-409C-BE32-E72D297353CC}">
              <c16:uniqueId val="{00000003-18B6-4B61-85DC-0F9F24A11760}"/>
            </c:ext>
          </c:extLst>
        </c:ser>
        <c:dLbls>
          <c:showLegendKey val="0"/>
          <c:showVal val="0"/>
          <c:showCatName val="0"/>
          <c:showSerName val="0"/>
          <c:showPercent val="0"/>
          <c:showBubbleSize val="0"/>
        </c:dLbls>
        <c:marker val="1"/>
        <c:smooth val="0"/>
        <c:axId val="-1214369200"/>
        <c:axId val="-1214361040"/>
      </c:lineChart>
      <c:catAx>
        <c:axId val="-12143692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Sampling sites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4361040"/>
        <c:crosses val="autoZero"/>
        <c:auto val="1"/>
        <c:lblAlgn val="ctr"/>
        <c:lblOffset val="100"/>
        <c:noMultiLvlLbl val="0"/>
      </c:catAx>
      <c:valAx>
        <c:axId val="-1214361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Concentration</a:t>
                </a:r>
                <a:r>
                  <a:rPr lang="en-AU" sz="900" baseline="0"/>
                  <a:t> (mg/L)</a:t>
                </a:r>
                <a:endParaRPr lang="en-AU" sz="900"/>
              </a:p>
            </c:rich>
          </c:tx>
          <c:layout>
            <c:manualLayout>
              <c:xMode val="edge"/>
              <c:yMode val="edge"/>
              <c:x val="2.5868440502586843E-2"/>
              <c:y val="0.3800217644449373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369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NO3-N and IMCRA guideline value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data'!$B$48</c:f>
              <c:strCache>
                <c:ptCount val="1"/>
                <c:pt idx="0">
                  <c:v>14.09</c:v>
                </c:pt>
              </c:strCache>
            </c:strRef>
          </c:tx>
          <c:spPr>
            <a:solidFill>
              <a:schemeClr val="accent4">
                <a:tint val="65000"/>
              </a:schemeClr>
            </a:solidFill>
            <a:ln>
              <a:noFill/>
            </a:ln>
            <a:effectLst/>
          </c:spPr>
          <c:invertIfNegative val="0"/>
          <c:cat>
            <c:strRef>
              <c:f>'chart data'!$A$49:$A$59</c:f>
              <c:strCache>
                <c:ptCount val="10"/>
                <c:pt idx="0">
                  <c:v>Northen Dump</c:v>
                </c:pt>
                <c:pt idx="1">
                  <c:v>Dump site</c:v>
                </c:pt>
                <c:pt idx="2">
                  <c:v>Fatumua</c:v>
                </c:pt>
                <c:pt idx="3">
                  <c:v>Causeway </c:v>
                </c:pt>
                <c:pt idx="4">
                  <c:v>Kamuta </c:v>
                </c:pt>
                <c:pt idx="5">
                  <c:v>Kiatoa </c:v>
                </c:pt>
                <c:pt idx="6">
                  <c:v>Vete </c:v>
                </c:pt>
                <c:pt idx="7">
                  <c:v>Sam </c:v>
                </c:pt>
                <c:pt idx="8">
                  <c:v>Southern Site</c:v>
                </c:pt>
                <c:pt idx="9">
                  <c:v>Tafua Pond</c:v>
                </c:pt>
              </c:strCache>
            </c:strRef>
          </c:cat>
          <c:val>
            <c:numRef>
              <c:f>'chart data'!$B$49:$B$59</c:f>
              <c:numCache>
                <c:formatCode>0.00</c:formatCode>
                <c:ptCount val="10"/>
                <c:pt idx="0">
                  <c:v>0.80640000000000001</c:v>
                </c:pt>
                <c:pt idx="1">
                  <c:v>0.69887999999999995</c:v>
                </c:pt>
                <c:pt idx="2">
                  <c:v>1.50528</c:v>
                </c:pt>
                <c:pt idx="3">
                  <c:v>1.23648</c:v>
                </c:pt>
                <c:pt idx="4">
                  <c:v>2.1503999999999999</c:v>
                </c:pt>
                <c:pt idx="5">
                  <c:v>1.0214399999999999</c:v>
                </c:pt>
                <c:pt idx="6">
                  <c:v>1.3977599999999999</c:v>
                </c:pt>
                <c:pt idx="7">
                  <c:v>1.3977599999999999</c:v>
                </c:pt>
                <c:pt idx="8">
                  <c:v>0.86016000000000004</c:v>
                </c:pt>
              </c:numCache>
            </c:numRef>
          </c:val>
          <c:extLst xmlns:c16r2="http://schemas.microsoft.com/office/drawing/2015/06/chart">
            <c:ext xmlns:c16="http://schemas.microsoft.com/office/drawing/2014/chart" uri="{C3380CC4-5D6E-409C-BE32-E72D297353CC}">
              <c16:uniqueId val="{00000000-0729-4B22-B3D4-A21D82463DED}"/>
            </c:ext>
          </c:extLst>
        </c:ser>
        <c:ser>
          <c:idx val="1"/>
          <c:order val="1"/>
          <c:tx>
            <c:strRef>
              <c:f>'chart data'!$C$48</c:f>
              <c:strCache>
                <c:ptCount val="1"/>
                <c:pt idx="0">
                  <c:v>17.09</c:v>
                </c:pt>
              </c:strCache>
            </c:strRef>
          </c:tx>
          <c:spPr>
            <a:solidFill>
              <a:schemeClr val="accent4"/>
            </a:solidFill>
            <a:ln>
              <a:noFill/>
            </a:ln>
            <a:effectLst/>
          </c:spPr>
          <c:invertIfNegative val="0"/>
          <c:cat>
            <c:strRef>
              <c:f>'chart data'!$A$49:$A$59</c:f>
              <c:strCache>
                <c:ptCount val="10"/>
                <c:pt idx="0">
                  <c:v>Northen Dump</c:v>
                </c:pt>
                <c:pt idx="1">
                  <c:v>Dump site</c:v>
                </c:pt>
                <c:pt idx="2">
                  <c:v>Fatumua</c:v>
                </c:pt>
                <c:pt idx="3">
                  <c:v>Causeway </c:v>
                </c:pt>
                <c:pt idx="4">
                  <c:v>Kamuta </c:v>
                </c:pt>
                <c:pt idx="5">
                  <c:v>Kiatoa </c:v>
                </c:pt>
                <c:pt idx="6">
                  <c:v>Vete </c:v>
                </c:pt>
                <c:pt idx="7">
                  <c:v>Sam </c:v>
                </c:pt>
                <c:pt idx="8">
                  <c:v>Southern Site</c:v>
                </c:pt>
                <c:pt idx="9">
                  <c:v>Tafua Pond</c:v>
                </c:pt>
              </c:strCache>
            </c:strRef>
          </c:cat>
          <c:val>
            <c:numRef>
              <c:f>'chart data'!$C$49:$C$59</c:f>
              <c:numCache>
                <c:formatCode>0.00</c:formatCode>
                <c:ptCount val="10"/>
                <c:pt idx="0">
                  <c:v>0.75263999999999998</c:v>
                </c:pt>
                <c:pt idx="1">
                  <c:v>0.64512000000000003</c:v>
                </c:pt>
                <c:pt idx="2">
                  <c:v>1.2902400000000001</c:v>
                </c:pt>
                <c:pt idx="3">
                  <c:v>1.23648</c:v>
                </c:pt>
                <c:pt idx="4">
                  <c:v>1.8278400000000001</c:v>
                </c:pt>
                <c:pt idx="5">
                  <c:v>0.86016000000000004</c:v>
                </c:pt>
                <c:pt idx="6">
                  <c:v>1.18272</c:v>
                </c:pt>
                <c:pt idx="7">
                  <c:v>1.23648</c:v>
                </c:pt>
                <c:pt idx="8">
                  <c:v>0.91392000000000007</c:v>
                </c:pt>
                <c:pt idx="9">
                  <c:v>2.5804799999999997</c:v>
                </c:pt>
              </c:numCache>
            </c:numRef>
          </c:val>
          <c:extLst xmlns:c16r2="http://schemas.microsoft.com/office/drawing/2015/06/chart">
            <c:ext xmlns:c16="http://schemas.microsoft.com/office/drawing/2014/chart" uri="{C3380CC4-5D6E-409C-BE32-E72D297353CC}">
              <c16:uniqueId val="{00000001-0729-4B22-B3D4-A21D82463DED}"/>
            </c:ext>
          </c:extLst>
        </c:ser>
        <c:dLbls>
          <c:showLegendKey val="0"/>
          <c:showVal val="0"/>
          <c:showCatName val="0"/>
          <c:showSerName val="0"/>
          <c:showPercent val="0"/>
          <c:showBubbleSize val="0"/>
        </c:dLbls>
        <c:gapWidth val="150"/>
        <c:axId val="-1214364848"/>
        <c:axId val="-1214364304"/>
      </c:barChart>
      <c:lineChart>
        <c:grouping val="standard"/>
        <c:varyColors val="0"/>
        <c:ser>
          <c:idx val="2"/>
          <c:order val="2"/>
          <c:tx>
            <c:strRef>
              <c:f>'chart data'!$D$48</c:f>
              <c:strCache>
                <c:ptCount val="1"/>
                <c:pt idx="0">
                  <c:v>DGV</c:v>
                </c:pt>
              </c:strCache>
            </c:strRef>
          </c:tx>
          <c:spPr>
            <a:ln w="15875" cap="rnd">
              <a:solidFill>
                <a:srgbClr val="92D050"/>
              </a:solidFill>
              <a:round/>
            </a:ln>
            <a:effectLst/>
          </c:spPr>
          <c:marker>
            <c:symbol val="none"/>
          </c:marker>
          <c:cat>
            <c:strRef>
              <c:f>'chart data'!$A$49:$A$59</c:f>
              <c:strCache>
                <c:ptCount val="10"/>
                <c:pt idx="0">
                  <c:v>Northen Dump</c:v>
                </c:pt>
                <c:pt idx="1">
                  <c:v>Dump site</c:v>
                </c:pt>
                <c:pt idx="2">
                  <c:v>Fatumua</c:v>
                </c:pt>
                <c:pt idx="3">
                  <c:v>Causeway </c:v>
                </c:pt>
                <c:pt idx="4">
                  <c:v>Kamuta </c:v>
                </c:pt>
                <c:pt idx="5">
                  <c:v>Kiatoa </c:v>
                </c:pt>
                <c:pt idx="6">
                  <c:v>Vete </c:v>
                </c:pt>
                <c:pt idx="7">
                  <c:v>Sam </c:v>
                </c:pt>
                <c:pt idx="8">
                  <c:v>Southern Site</c:v>
                </c:pt>
                <c:pt idx="9">
                  <c:v>Tafua Pond</c:v>
                </c:pt>
              </c:strCache>
            </c:strRef>
          </c:cat>
          <c:val>
            <c:numRef>
              <c:f>'chart data'!$D$49:$D$59</c:f>
              <c:numCache>
                <c:formatCode>0.000</c:formatCode>
                <c:ptCount val="10"/>
                <c:pt idx="0">
                  <c:v>0.17</c:v>
                </c:pt>
                <c:pt idx="1">
                  <c:v>0.17</c:v>
                </c:pt>
                <c:pt idx="2">
                  <c:v>0.17</c:v>
                </c:pt>
                <c:pt idx="3">
                  <c:v>0.17</c:v>
                </c:pt>
                <c:pt idx="4">
                  <c:v>0.17</c:v>
                </c:pt>
                <c:pt idx="5">
                  <c:v>0.17</c:v>
                </c:pt>
                <c:pt idx="6">
                  <c:v>0.17</c:v>
                </c:pt>
                <c:pt idx="7">
                  <c:v>0.17</c:v>
                </c:pt>
                <c:pt idx="8">
                  <c:v>0.17</c:v>
                </c:pt>
                <c:pt idx="9">
                  <c:v>0.17</c:v>
                </c:pt>
              </c:numCache>
            </c:numRef>
          </c:val>
          <c:smooth val="0"/>
          <c:extLst xmlns:c16r2="http://schemas.microsoft.com/office/drawing/2015/06/chart">
            <c:ext xmlns:c16="http://schemas.microsoft.com/office/drawing/2014/chart" uri="{C3380CC4-5D6E-409C-BE32-E72D297353CC}">
              <c16:uniqueId val="{00000002-0729-4B22-B3D4-A21D82463DED}"/>
            </c:ext>
          </c:extLst>
        </c:ser>
        <c:dLbls>
          <c:showLegendKey val="0"/>
          <c:showVal val="0"/>
          <c:showCatName val="0"/>
          <c:showSerName val="0"/>
          <c:showPercent val="0"/>
          <c:showBubbleSize val="0"/>
        </c:dLbls>
        <c:marker val="1"/>
        <c:smooth val="0"/>
        <c:axId val="-1214364848"/>
        <c:axId val="-1214364304"/>
      </c:lineChart>
      <c:catAx>
        <c:axId val="-121436484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Sampling Sites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14364304"/>
        <c:crosses val="autoZero"/>
        <c:auto val="1"/>
        <c:lblAlgn val="ctr"/>
        <c:lblOffset val="100"/>
        <c:noMultiLvlLbl val="0"/>
      </c:catAx>
      <c:valAx>
        <c:axId val="-1214364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Concentration (umol/L)</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364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NH4-N and ANZECC guideline value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216390637141402"/>
          <c:y val="0.11995810891681628"/>
          <c:w val="0.76270908979641794"/>
          <c:h val="0.65178334299661478"/>
        </c:manualLayout>
      </c:layout>
      <c:barChart>
        <c:barDir val="col"/>
        <c:grouping val="clustered"/>
        <c:varyColors val="0"/>
        <c:ser>
          <c:idx val="0"/>
          <c:order val="0"/>
          <c:tx>
            <c:strRef>
              <c:f>'chart data'!$B$33</c:f>
              <c:strCache>
                <c:ptCount val="1"/>
                <c:pt idx="0">
                  <c:v>14.09</c:v>
                </c:pt>
              </c:strCache>
            </c:strRef>
          </c:tx>
          <c:spPr>
            <a:solidFill>
              <a:schemeClr val="accent4">
                <a:tint val="58000"/>
              </a:schemeClr>
            </a:solidFill>
            <a:ln>
              <a:noFill/>
            </a:ln>
            <a:effectLst/>
          </c:spPr>
          <c:invertIfNegative val="0"/>
          <c:cat>
            <c:strRef>
              <c:f>'chart data'!$A$34:$A$44</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data'!$B$34:$B$44</c:f>
              <c:numCache>
                <c:formatCode>0.00</c:formatCode>
                <c:ptCount val="11"/>
                <c:pt idx="0">
                  <c:v>3.6111111111111115E-2</c:v>
                </c:pt>
                <c:pt idx="1">
                  <c:v>5.0555555555555555E-2</c:v>
                </c:pt>
                <c:pt idx="2">
                  <c:v>6.1388888888888889E-2</c:v>
                </c:pt>
                <c:pt idx="3">
                  <c:v>5.0555555555555555E-2</c:v>
                </c:pt>
                <c:pt idx="4">
                  <c:v>1.0833333333333334E-2</c:v>
                </c:pt>
                <c:pt idx="5">
                  <c:v>1.8055555555555557E-2</c:v>
                </c:pt>
                <c:pt idx="6">
                  <c:v>1.8055555555555557E-2</c:v>
                </c:pt>
                <c:pt idx="7">
                  <c:v>1.4444444444444446E-2</c:v>
                </c:pt>
                <c:pt idx="8">
                  <c:v>2.8888888888888891E-2</c:v>
                </c:pt>
                <c:pt idx="9">
                  <c:v>1.0833333333333334E-2</c:v>
                </c:pt>
              </c:numCache>
            </c:numRef>
          </c:val>
          <c:extLst xmlns:c16r2="http://schemas.microsoft.com/office/drawing/2015/06/chart">
            <c:ext xmlns:c16="http://schemas.microsoft.com/office/drawing/2014/chart" uri="{C3380CC4-5D6E-409C-BE32-E72D297353CC}">
              <c16:uniqueId val="{00000000-A708-471D-9B3F-A029D8BC87C5}"/>
            </c:ext>
          </c:extLst>
        </c:ser>
        <c:ser>
          <c:idx val="1"/>
          <c:order val="1"/>
          <c:tx>
            <c:strRef>
              <c:f>'chart data'!$C$33</c:f>
              <c:strCache>
                <c:ptCount val="1"/>
                <c:pt idx="0">
                  <c:v>17.09</c:v>
                </c:pt>
              </c:strCache>
            </c:strRef>
          </c:tx>
          <c:spPr>
            <a:solidFill>
              <a:schemeClr val="accent4">
                <a:tint val="86000"/>
              </a:schemeClr>
            </a:solidFill>
            <a:ln>
              <a:noFill/>
            </a:ln>
            <a:effectLst/>
          </c:spPr>
          <c:invertIfNegative val="0"/>
          <c:cat>
            <c:strRef>
              <c:f>'chart data'!$A$34:$A$44</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data'!$C$34:$C$44</c:f>
              <c:numCache>
                <c:formatCode>0.00</c:formatCode>
                <c:ptCount val="11"/>
                <c:pt idx="0">
                  <c:v>1.4444444444444446E-2</c:v>
                </c:pt>
                <c:pt idx="1">
                  <c:v>2.5277777777777777E-2</c:v>
                </c:pt>
                <c:pt idx="2">
                  <c:v>5.7777777777777782E-2</c:v>
                </c:pt>
                <c:pt idx="3">
                  <c:v>5.0555555555555555E-2</c:v>
                </c:pt>
                <c:pt idx="4">
                  <c:v>1.4444444444444446E-2</c:v>
                </c:pt>
                <c:pt idx="5">
                  <c:v>1.4444444444444446E-2</c:v>
                </c:pt>
                <c:pt idx="6">
                  <c:v>1.8055555555555557E-2</c:v>
                </c:pt>
                <c:pt idx="7">
                  <c:v>1.0833333333333334E-2</c:v>
                </c:pt>
                <c:pt idx="8">
                  <c:v>2.5277777777777777E-2</c:v>
                </c:pt>
                <c:pt idx="9">
                  <c:v>1.0833333333333334E-2</c:v>
                </c:pt>
                <c:pt idx="10">
                  <c:v>1.0833333333333334E-2</c:v>
                </c:pt>
              </c:numCache>
            </c:numRef>
          </c:val>
          <c:extLst xmlns:c16r2="http://schemas.microsoft.com/office/drawing/2015/06/chart">
            <c:ext xmlns:c16="http://schemas.microsoft.com/office/drawing/2014/chart" uri="{C3380CC4-5D6E-409C-BE32-E72D297353CC}">
              <c16:uniqueId val="{00000001-A708-471D-9B3F-A029D8BC87C5}"/>
            </c:ext>
          </c:extLst>
        </c:ser>
        <c:dLbls>
          <c:showLegendKey val="0"/>
          <c:showVal val="0"/>
          <c:showCatName val="0"/>
          <c:showSerName val="0"/>
          <c:showPercent val="0"/>
          <c:showBubbleSize val="0"/>
        </c:dLbls>
        <c:gapWidth val="150"/>
        <c:axId val="-1214362128"/>
        <c:axId val="-1203433776"/>
      </c:barChart>
      <c:lineChart>
        <c:grouping val="standard"/>
        <c:varyColors val="0"/>
        <c:ser>
          <c:idx val="2"/>
          <c:order val="2"/>
          <c:tx>
            <c:strRef>
              <c:f>'chart data'!$D$33</c:f>
              <c:strCache>
                <c:ptCount val="1"/>
                <c:pt idx="0">
                  <c:v>DGV - low</c:v>
                </c:pt>
              </c:strCache>
            </c:strRef>
          </c:tx>
          <c:spPr>
            <a:ln w="15875" cap="rnd">
              <a:solidFill>
                <a:srgbClr val="92D050"/>
              </a:solidFill>
              <a:round/>
            </a:ln>
            <a:effectLst/>
          </c:spPr>
          <c:marker>
            <c:symbol val="none"/>
          </c:marker>
          <c:cat>
            <c:strRef>
              <c:f>'chart data'!$A$34:$A$44</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data'!$D$34:$D$44</c:f>
              <c:numCache>
                <c:formatCode>0.000</c:formatCode>
                <c:ptCount val="11"/>
                <c:pt idx="0">
                  <c:v>1E-3</c:v>
                </c:pt>
                <c:pt idx="1">
                  <c:v>1E-3</c:v>
                </c:pt>
                <c:pt idx="2">
                  <c:v>1E-3</c:v>
                </c:pt>
                <c:pt idx="3">
                  <c:v>1E-3</c:v>
                </c:pt>
                <c:pt idx="4">
                  <c:v>1E-3</c:v>
                </c:pt>
                <c:pt idx="5">
                  <c:v>1E-3</c:v>
                </c:pt>
                <c:pt idx="6">
                  <c:v>1E-3</c:v>
                </c:pt>
                <c:pt idx="7">
                  <c:v>1E-3</c:v>
                </c:pt>
                <c:pt idx="8">
                  <c:v>1E-3</c:v>
                </c:pt>
                <c:pt idx="9">
                  <c:v>1E-3</c:v>
                </c:pt>
                <c:pt idx="10">
                  <c:v>1E-3</c:v>
                </c:pt>
              </c:numCache>
            </c:numRef>
          </c:val>
          <c:smooth val="0"/>
          <c:extLst xmlns:c16r2="http://schemas.microsoft.com/office/drawing/2015/06/chart">
            <c:ext xmlns:c16="http://schemas.microsoft.com/office/drawing/2014/chart" uri="{C3380CC4-5D6E-409C-BE32-E72D297353CC}">
              <c16:uniqueId val="{00000002-A708-471D-9B3F-A029D8BC87C5}"/>
            </c:ext>
          </c:extLst>
        </c:ser>
        <c:ser>
          <c:idx val="3"/>
          <c:order val="3"/>
          <c:tx>
            <c:strRef>
              <c:f>'chart data'!$E$33</c:f>
              <c:strCache>
                <c:ptCount val="1"/>
                <c:pt idx="0">
                  <c:v>DGV - high</c:v>
                </c:pt>
              </c:strCache>
            </c:strRef>
          </c:tx>
          <c:spPr>
            <a:ln w="15875" cap="rnd">
              <a:solidFill>
                <a:schemeClr val="accent2">
                  <a:lumMod val="75000"/>
                </a:schemeClr>
              </a:solidFill>
              <a:round/>
            </a:ln>
            <a:effectLst/>
          </c:spPr>
          <c:marker>
            <c:symbol val="none"/>
          </c:marker>
          <c:cat>
            <c:strRef>
              <c:f>'chart data'!$A$34:$A$44</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data'!$E$34:$E$44</c:f>
              <c:numCache>
                <c:formatCode>0.000</c:formatCode>
                <c:ptCount val="11"/>
                <c:pt idx="0">
                  <c:v>0.01</c:v>
                </c:pt>
                <c:pt idx="1">
                  <c:v>0.01</c:v>
                </c:pt>
                <c:pt idx="2">
                  <c:v>0.01</c:v>
                </c:pt>
                <c:pt idx="3">
                  <c:v>0.01</c:v>
                </c:pt>
                <c:pt idx="4">
                  <c:v>0.01</c:v>
                </c:pt>
                <c:pt idx="5">
                  <c:v>0.01</c:v>
                </c:pt>
                <c:pt idx="6">
                  <c:v>0.01</c:v>
                </c:pt>
                <c:pt idx="7">
                  <c:v>0.01</c:v>
                </c:pt>
                <c:pt idx="8">
                  <c:v>0.01</c:v>
                </c:pt>
                <c:pt idx="9">
                  <c:v>0.01</c:v>
                </c:pt>
                <c:pt idx="10">
                  <c:v>0.01</c:v>
                </c:pt>
              </c:numCache>
            </c:numRef>
          </c:val>
          <c:smooth val="0"/>
          <c:extLst xmlns:c16r2="http://schemas.microsoft.com/office/drawing/2015/06/chart">
            <c:ext xmlns:c16="http://schemas.microsoft.com/office/drawing/2014/chart" uri="{C3380CC4-5D6E-409C-BE32-E72D297353CC}">
              <c16:uniqueId val="{00000003-A708-471D-9B3F-A029D8BC87C5}"/>
            </c:ext>
          </c:extLst>
        </c:ser>
        <c:dLbls>
          <c:showLegendKey val="0"/>
          <c:showVal val="0"/>
          <c:showCatName val="0"/>
          <c:showSerName val="0"/>
          <c:showPercent val="0"/>
          <c:showBubbleSize val="0"/>
        </c:dLbls>
        <c:marker val="1"/>
        <c:smooth val="0"/>
        <c:axId val="-1214362128"/>
        <c:axId val="-1203433776"/>
      </c:lineChart>
      <c:catAx>
        <c:axId val="-12143621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Sampling Sites</a:t>
                </a:r>
              </a:p>
            </c:rich>
          </c:tx>
          <c:layout>
            <c:manualLayout>
              <c:xMode val="edge"/>
              <c:yMode val="edge"/>
              <c:x val="0.42292797111500952"/>
              <c:y val="0.882720805980012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03433776"/>
        <c:crosses val="autoZero"/>
        <c:auto val="1"/>
        <c:lblAlgn val="ctr"/>
        <c:lblOffset val="100"/>
        <c:noMultiLvlLbl val="0"/>
      </c:catAx>
      <c:valAx>
        <c:axId val="-120343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Concentration (mg/L)</a:t>
                </a:r>
              </a:p>
            </c:rich>
          </c:tx>
          <c:layout>
            <c:manualLayout>
              <c:xMode val="edge"/>
              <c:yMode val="edge"/>
              <c:x val="1.8305874521551007E-2"/>
              <c:y val="0.3382803922400184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362128"/>
        <c:crosses val="autoZero"/>
        <c:crossBetween val="between"/>
      </c:valAx>
      <c:spPr>
        <a:noFill/>
        <a:ln>
          <a:noFill/>
        </a:ln>
        <a:effectLst/>
      </c:spPr>
    </c:plotArea>
    <c:legend>
      <c:legendPos val="r"/>
      <c:layout>
        <c:manualLayout>
          <c:xMode val="edge"/>
          <c:yMode val="edge"/>
          <c:x val="0.86714111351366052"/>
          <c:y val="0.40065741485402212"/>
          <c:w val="0.13285888648633948"/>
          <c:h val="0.2289698942026545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TN and ANZECC guideline value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727638757197235"/>
          <c:y val="0.13610408214233544"/>
          <c:w val="0.69993158684698609"/>
          <c:h val="0.65880490252901514"/>
        </c:manualLayout>
      </c:layout>
      <c:barChart>
        <c:barDir val="col"/>
        <c:grouping val="clustered"/>
        <c:varyColors val="0"/>
        <c:ser>
          <c:idx val="0"/>
          <c:order val="0"/>
          <c:tx>
            <c:strRef>
              <c:f>'chart data'!$B$18</c:f>
              <c:strCache>
                <c:ptCount val="1"/>
                <c:pt idx="0">
                  <c:v>14.09</c:v>
                </c:pt>
              </c:strCache>
            </c:strRef>
          </c:tx>
          <c:spPr>
            <a:solidFill>
              <a:schemeClr val="accent4">
                <a:tint val="65000"/>
              </a:schemeClr>
            </a:solidFill>
            <a:ln>
              <a:noFill/>
            </a:ln>
            <a:effectLst/>
          </c:spPr>
          <c:invertIfNegative val="0"/>
          <c:errBars>
            <c:errBarType val="both"/>
            <c:errValType val="cust"/>
            <c:noEndCap val="0"/>
            <c:plus>
              <c:numRef>
                <c:f>'pivot tables'!$O$4:$O$13</c:f>
                <c:numCache>
                  <c:formatCode>General</c:formatCode>
                  <c:ptCount val="10"/>
                </c:numCache>
              </c:numRef>
            </c:plus>
            <c:minus>
              <c:numRef>
                <c:f>'pivot tables'!$O$4:$O$13</c:f>
                <c:numCache>
                  <c:formatCode>General</c:formatCode>
                  <c:ptCount val="10"/>
                </c:numCache>
              </c:numRef>
            </c:minus>
            <c:spPr>
              <a:noFill/>
              <a:ln w="9525" cap="flat" cmpd="sng" algn="ctr">
                <a:solidFill>
                  <a:schemeClr val="tx1">
                    <a:lumMod val="65000"/>
                    <a:lumOff val="35000"/>
                  </a:schemeClr>
                </a:solidFill>
                <a:round/>
              </a:ln>
              <a:effectLst/>
            </c:spPr>
          </c:errBars>
          <c:cat>
            <c:strRef>
              <c:f>'chart data'!$A$19:$A$29</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data'!$B$19:$B$29</c:f>
              <c:numCache>
                <c:formatCode>0.00</c:formatCode>
                <c:ptCount val="11"/>
                <c:pt idx="0">
                  <c:v>5.0555555555555555E-2</c:v>
                </c:pt>
                <c:pt idx="1">
                  <c:v>6.2878787878787881E-2</c:v>
                </c:pt>
                <c:pt idx="2">
                  <c:v>7.1464646464646467E-2</c:v>
                </c:pt>
                <c:pt idx="3">
                  <c:v>6.338383838383839E-2</c:v>
                </c:pt>
                <c:pt idx="4">
                  <c:v>4.46969696969697E-2</c:v>
                </c:pt>
                <c:pt idx="5">
                  <c:v>3.131313131313132E-2</c:v>
                </c:pt>
                <c:pt idx="6">
                  <c:v>0.29924242424242425</c:v>
                </c:pt>
                <c:pt idx="7">
                  <c:v>3.686868686868687E-2</c:v>
                </c:pt>
                <c:pt idx="8">
                  <c:v>4.4949494949494941E-2</c:v>
                </c:pt>
                <c:pt idx="9">
                  <c:v>2.4494949494949497E-2</c:v>
                </c:pt>
                <c:pt idx="10">
                  <c:v>0</c:v>
                </c:pt>
              </c:numCache>
            </c:numRef>
          </c:val>
          <c:extLst xmlns:c16r2="http://schemas.microsoft.com/office/drawing/2015/06/chart">
            <c:ext xmlns:c16="http://schemas.microsoft.com/office/drawing/2014/chart" uri="{C3380CC4-5D6E-409C-BE32-E72D297353CC}">
              <c16:uniqueId val="{00000000-39F7-45D6-A932-EAA8DFA238AB}"/>
            </c:ext>
          </c:extLst>
        </c:ser>
        <c:ser>
          <c:idx val="1"/>
          <c:order val="1"/>
          <c:tx>
            <c:strRef>
              <c:f>'chart data'!$C$18</c:f>
              <c:strCache>
                <c:ptCount val="1"/>
                <c:pt idx="0">
                  <c:v>17.09</c:v>
                </c:pt>
              </c:strCache>
            </c:strRef>
          </c:tx>
          <c:spPr>
            <a:solidFill>
              <a:schemeClr val="accent4"/>
            </a:solidFill>
            <a:ln>
              <a:noFill/>
            </a:ln>
            <a:effectLst/>
          </c:spPr>
          <c:invertIfNegative val="0"/>
          <c:errBars>
            <c:errBarType val="both"/>
            <c:errValType val="cust"/>
            <c:noEndCap val="0"/>
            <c:plus>
              <c:numRef>
                <c:f>'pivot tables'!$O$18:$O$27</c:f>
                <c:numCache>
                  <c:formatCode>General</c:formatCode>
                  <c:ptCount val="10"/>
                </c:numCache>
              </c:numRef>
            </c:plus>
            <c:minus>
              <c:numRef>
                <c:f>'pivot tables'!$O$18:$O$27</c:f>
                <c:numCache>
                  <c:formatCode>General</c:formatCode>
                  <c:ptCount val="10"/>
                </c:numCache>
              </c:numRef>
            </c:minus>
            <c:spPr>
              <a:noFill/>
              <a:ln w="9525" cap="flat" cmpd="sng" algn="ctr">
                <a:solidFill>
                  <a:schemeClr val="tx1">
                    <a:lumMod val="65000"/>
                    <a:lumOff val="35000"/>
                  </a:schemeClr>
                </a:solidFill>
                <a:round/>
              </a:ln>
              <a:effectLst/>
            </c:spPr>
          </c:errBars>
          <c:cat>
            <c:strRef>
              <c:f>'chart data'!$A$19:$A$29</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data'!$C$19:$C$29</c:f>
              <c:numCache>
                <c:formatCode>0.00</c:formatCode>
                <c:ptCount val="11"/>
                <c:pt idx="0">
                  <c:v>3.1973581973581973E-2</c:v>
                </c:pt>
                <c:pt idx="1">
                  <c:v>4.4211344211344206E-2</c:v>
                </c:pt>
                <c:pt idx="2">
                  <c:v>6.2237762237762236E-2</c:v>
                </c:pt>
                <c:pt idx="3">
                  <c:v>6.0392385392385395E-2</c:v>
                </c:pt>
                <c:pt idx="4">
                  <c:v>4.1064491064491067E-2</c:v>
                </c:pt>
                <c:pt idx="5">
                  <c:v>2.5407925407925403E-2</c:v>
                </c:pt>
                <c:pt idx="6">
                  <c:v>0.43453768453768449</c:v>
                </c:pt>
                <c:pt idx="7">
                  <c:v>3.0419580419580417E-2</c:v>
                </c:pt>
                <c:pt idx="8">
                  <c:v>3.8403263403263409E-2</c:v>
                </c:pt>
                <c:pt idx="9">
                  <c:v>2.3601398601398597E-2</c:v>
                </c:pt>
                <c:pt idx="10">
                  <c:v>0.05</c:v>
                </c:pt>
              </c:numCache>
            </c:numRef>
          </c:val>
          <c:extLst xmlns:c16r2="http://schemas.microsoft.com/office/drawing/2015/06/chart">
            <c:ext xmlns:c16="http://schemas.microsoft.com/office/drawing/2014/chart" uri="{C3380CC4-5D6E-409C-BE32-E72D297353CC}">
              <c16:uniqueId val="{00000001-39F7-45D6-A932-EAA8DFA238AB}"/>
            </c:ext>
          </c:extLst>
        </c:ser>
        <c:dLbls>
          <c:showLegendKey val="0"/>
          <c:showVal val="0"/>
          <c:showCatName val="0"/>
          <c:showSerName val="0"/>
          <c:showPercent val="0"/>
          <c:showBubbleSize val="0"/>
        </c:dLbls>
        <c:gapWidth val="150"/>
        <c:axId val="-1203429424"/>
        <c:axId val="-1203424528"/>
      </c:barChart>
      <c:lineChart>
        <c:grouping val="standard"/>
        <c:varyColors val="0"/>
        <c:ser>
          <c:idx val="2"/>
          <c:order val="2"/>
          <c:tx>
            <c:strRef>
              <c:f>'chart data'!$D$18</c:f>
              <c:strCache>
                <c:ptCount val="1"/>
                <c:pt idx="0">
                  <c:v>DGV</c:v>
                </c:pt>
              </c:strCache>
            </c:strRef>
          </c:tx>
          <c:spPr>
            <a:ln w="15875" cap="rnd">
              <a:solidFill>
                <a:srgbClr val="92D050"/>
              </a:solidFill>
              <a:round/>
            </a:ln>
            <a:effectLst/>
          </c:spPr>
          <c:marker>
            <c:symbol val="none"/>
          </c:marker>
          <c:cat>
            <c:strRef>
              <c:f>'chart data'!$A$19:$A$29</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data'!$D$19:$D$29</c:f>
              <c:numCache>
                <c:formatCode>0.00</c:formatCode>
                <c:ptCount val="11"/>
                <c:pt idx="0">
                  <c:v>0.1</c:v>
                </c:pt>
                <c:pt idx="1">
                  <c:v>0.1</c:v>
                </c:pt>
                <c:pt idx="2">
                  <c:v>0.1</c:v>
                </c:pt>
                <c:pt idx="3">
                  <c:v>0.1</c:v>
                </c:pt>
                <c:pt idx="4">
                  <c:v>0.1</c:v>
                </c:pt>
                <c:pt idx="5">
                  <c:v>0.1</c:v>
                </c:pt>
                <c:pt idx="6">
                  <c:v>0.1</c:v>
                </c:pt>
                <c:pt idx="7">
                  <c:v>0.1</c:v>
                </c:pt>
                <c:pt idx="8">
                  <c:v>0.1</c:v>
                </c:pt>
                <c:pt idx="9">
                  <c:v>0.1</c:v>
                </c:pt>
                <c:pt idx="10">
                  <c:v>0.1</c:v>
                </c:pt>
              </c:numCache>
            </c:numRef>
          </c:val>
          <c:smooth val="0"/>
          <c:extLst xmlns:c16r2="http://schemas.microsoft.com/office/drawing/2015/06/chart">
            <c:ext xmlns:c16="http://schemas.microsoft.com/office/drawing/2014/chart" uri="{C3380CC4-5D6E-409C-BE32-E72D297353CC}">
              <c16:uniqueId val="{00000002-39F7-45D6-A932-EAA8DFA238AB}"/>
            </c:ext>
          </c:extLst>
        </c:ser>
        <c:dLbls>
          <c:showLegendKey val="0"/>
          <c:showVal val="0"/>
          <c:showCatName val="0"/>
          <c:showSerName val="0"/>
          <c:showPercent val="0"/>
          <c:showBubbleSize val="0"/>
        </c:dLbls>
        <c:marker val="1"/>
        <c:smooth val="0"/>
        <c:axId val="-1203429424"/>
        <c:axId val="-1203424528"/>
      </c:lineChart>
      <c:catAx>
        <c:axId val="-120342942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Sampling Sites</a:t>
                </a:r>
              </a:p>
            </c:rich>
          </c:tx>
          <c:layout>
            <c:manualLayout>
              <c:xMode val="edge"/>
              <c:yMode val="edge"/>
              <c:x val="0.43958034499866683"/>
              <c:y val="0.893341772191364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03424528"/>
        <c:crosses val="autoZero"/>
        <c:auto val="1"/>
        <c:lblAlgn val="ctr"/>
        <c:lblOffset val="100"/>
        <c:noMultiLvlLbl val="0"/>
      </c:catAx>
      <c:valAx>
        <c:axId val="-1203424528"/>
        <c:scaling>
          <c:orientation val="minMax"/>
          <c:max val="0.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Concentration (mg/L)</a:t>
                </a:r>
              </a:p>
            </c:rich>
          </c:tx>
          <c:layout>
            <c:manualLayout>
              <c:xMode val="edge"/>
              <c:yMode val="edge"/>
              <c:x val="1.7452006980802792E-2"/>
              <c:y val="0.3496309522030808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3429424"/>
        <c:crosses val="autoZero"/>
        <c:crossBetween val="between"/>
      </c:valAx>
      <c:spPr>
        <a:noFill/>
        <a:ln>
          <a:noFill/>
        </a:ln>
        <a:effectLst/>
      </c:spPr>
    </c:plotArea>
    <c:legend>
      <c:legendPos val="r"/>
      <c:layout>
        <c:manualLayout>
          <c:xMode val="edge"/>
          <c:yMode val="edge"/>
          <c:x val="0.85529356526172584"/>
          <c:y val="0.46628451066596927"/>
          <c:w val="0.14470643473827416"/>
          <c:h val="0.1514822092480809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PO4-P and IMCRA guideline value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data'!$B$63</c:f>
              <c:strCache>
                <c:ptCount val="1"/>
                <c:pt idx="0">
                  <c:v>14.09</c:v>
                </c:pt>
              </c:strCache>
            </c:strRef>
          </c:tx>
          <c:spPr>
            <a:solidFill>
              <a:schemeClr val="accent4">
                <a:tint val="65000"/>
              </a:schemeClr>
            </a:solidFill>
            <a:ln>
              <a:noFill/>
            </a:ln>
            <a:effectLst/>
          </c:spPr>
          <c:invertIfNegative val="0"/>
          <c:cat>
            <c:strRef>
              <c:f>'chart data'!$A$64:$A$74</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data'!$B$64:$B$74</c:f>
              <c:numCache>
                <c:formatCode>0.00</c:formatCode>
                <c:ptCount val="11"/>
                <c:pt idx="0">
                  <c:v>0.38606333333333326</c:v>
                </c:pt>
                <c:pt idx="1">
                  <c:v>0.24567666666666665</c:v>
                </c:pt>
                <c:pt idx="2">
                  <c:v>0.38606333333333326</c:v>
                </c:pt>
                <c:pt idx="3">
                  <c:v>0.5966433333333333</c:v>
                </c:pt>
                <c:pt idx="4">
                  <c:v>0.56154666666666664</c:v>
                </c:pt>
                <c:pt idx="5">
                  <c:v>1.1581900000000001</c:v>
                </c:pt>
                <c:pt idx="6">
                  <c:v>0.56154666666666664</c:v>
                </c:pt>
                <c:pt idx="7">
                  <c:v>0.35096666666666665</c:v>
                </c:pt>
                <c:pt idx="8">
                  <c:v>1.0528999999999999</c:v>
                </c:pt>
                <c:pt idx="9">
                  <c:v>0.4562566666666667</c:v>
                </c:pt>
              </c:numCache>
            </c:numRef>
          </c:val>
          <c:extLst xmlns:c16r2="http://schemas.microsoft.com/office/drawing/2015/06/chart">
            <c:ext xmlns:c16="http://schemas.microsoft.com/office/drawing/2014/chart" uri="{C3380CC4-5D6E-409C-BE32-E72D297353CC}">
              <c16:uniqueId val="{00000000-7D25-4A16-BA85-9F2065DEBAB4}"/>
            </c:ext>
          </c:extLst>
        </c:ser>
        <c:ser>
          <c:idx val="1"/>
          <c:order val="1"/>
          <c:tx>
            <c:strRef>
              <c:f>'chart data'!$C$63</c:f>
              <c:strCache>
                <c:ptCount val="1"/>
                <c:pt idx="0">
                  <c:v>17.09</c:v>
                </c:pt>
              </c:strCache>
            </c:strRef>
          </c:tx>
          <c:spPr>
            <a:solidFill>
              <a:schemeClr val="accent4"/>
            </a:solidFill>
            <a:ln>
              <a:noFill/>
            </a:ln>
            <a:effectLst/>
          </c:spPr>
          <c:invertIfNegative val="0"/>
          <c:cat>
            <c:strRef>
              <c:f>'chart data'!$A$64:$A$74</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data'!$C$64:$C$74</c:f>
              <c:numCache>
                <c:formatCode>0.00</c:formatCode>
                <c:ptCount val="11"/>
                <c:pt idx="0">
                  <c:v>0.28077333333333332</c:v>
                </c:pt>
                <c:pt idx="1">
                  <c:v>0.21057999999999999</c:v>
                </c:pt>
                <c:pt idx="2">
                  <c:v>0.38606333333333326</c:v>
                </c:pt>
                <c:pt idx="3">
                  <c:v>0.5966433333333333</c:v>
                </c:pt>
                <c:pt idx="4">
                  <c:v>0.56154666666666664</c:v>
                </c:pt>
                <c:pt idx="5">
                  <c:v>0.87741666666666662</c:v>
                </c:pt>
                <c:pt idx="6">
                  <c:v>0.56154666666666664</c:v>
                </c:pt>
                <c:pt idx="7">
                  <c:v>0.4562566666666667</c:v>
                </c:pt>
                <c:pt idx="8">
                  <c:v>0.84231999999999996</c:v>
                </c:pt>
                <c:pt idx="9">
                  <c:v>0.5966433333333333</c:v>
                </c:pt>
                <c:pt idx="10">
                  <c:v>4.2379224999999998</c:v>
                </c:pt>
              </c:numCache>
            </c:numRef>
          </c:val>
          <c:extLst xmlns:c16r2="http://schemas.microsoft.com/office/drawing/2015/06/chart">
            <c:ext xmlns:c16="http://schemas.microsoft.com/office/drawing/2014/chart" uri="{C3380CC4-5D6E-409C-BE32-E72D297353CC}">
              <c16:uniqueId val="{00000001-7D25-4A16-BA85-9F2065DEBAB4}"/>
            </c:ext>
          </c:extLst>
        </c:ser>
        <c:dLbls>
          <c:showLegendKey val="0"/>
          <c:showVal val="0"/>
          <c:showCatName val="0"/>
          <c:showSerName val="0"/>
          <c:showPercent val="0"/>
          <c:showBubbleSize val="0"/>
        </c:dLbls>
        <c:gapWidth val="150"/>
        <c:axId val="-1203423984"/>
        <c:axId val="-1203428880"/>
      </c:barChart>
      <c:lineChart>
        <c:grouping val="standard"/>
        <c:varyColors val="0"/>
        <c:ser>
          <c:idx val="2"/>
          <c:order val="2"/>
          <c:tx>
            <c:strRef>
              <c:f>'chart data'!$D$63</c:f>
              <c:strCache>
                <c:ptCount val="1"/>
                <c:pt idx="0">
                  <c:v>DGV</c:v>
                </c:pt>
              </c:strCache>
            </c:strRef>
          </c:tx>
          <c:spPr>
            <a:ln w="15875" cap="rnd">
              <a:solidFill>
                <a:srgbClr val="92D050"/>
              </a:solidFill>
              <a:round/>
            </a:ln>
            <a:effectLst/>
          </c:spPr>
          <c:marker>
            <c:symbol val="none"/>
          </c:marker>
          <c:cat>
            <c:strRef>
              <c:f>'chart data'!$A$64:$A$74</c:f>
              <c:strCache>
                <c:ptCount val="11"/>
                <c:pt idx="0">
                  <c:v>Northen Dump</c:v>
                </c:pt>
                <c:pt idx="1">
                  <c:v>Dump site</c:v>
                </c:pt>
                <c:pt idx="2">
                  <c:v>Fatumua</c:v>
                </c:pt>
                <c:pt idx="3">
                  <c:v>Causeway </c:v>
                </c:pt>
                <c:pt idx="4">
                  <c:v>Kamuta </c:v>
                </c:pt>
                <c:pt idx="5">
                  <c:v>Kiatoa </c:v>
                </c:pt>
                <c:pt idx="6">
                  <c:v>Letasi </c:v>
                </c:pt>
                <c:pt idx="7">
                  <c:v>Vete </c:v>
                </c:pt>
                <c:pt idx="8">
                  <c:v>Sam </c:v>
                </c:pt>
                <c:pt idx="9">
                  <c:v>Southern Site</c:v>
                </c:pt>
                <c:pt idx="10">
                  <c:v>Tafua Pond</c:v>
                </c:pt>
              </c:strCache>
            </c:strRef>
          </c:cat>
          <c:val>
            <c:numRef>
              <c:f>'chart data'!$D$64:$D$74</c:f>
              <c:numCache>
                <c:formatCode>0.000</c:formatCode>
                <c:ptCount val="11"/>
                <c:pt idx="0">
                  <c:v>0.122</c:v>
                </c:pt>
                <c:pt idx="1">
                  <c:v>0.122</c:v>
                </c:pt>
                <c:pt idx="2">
                  <c:v>0.122</c:v>
                </c:pt>
                <c:pt idx="3">
                  <c:v>0.122</c:v>
                </c:pt>
                <c:pt idx="4">
                  <c:v>0.122</c:v>
                </c:pt>
                <c:pt idx="5">
                  <c:v>0.122</c:v>
                </c:pt>
                <c:pt idx="6">
                  <c:v>0.122</c:v>
                </c:pt>
                <c:pt idx="7">
                  <c:v>0.122</c:v>
                </c:pt>
                <c:pt idx="8">
                  <c:v>0.122</c:v>
                </c:pt>
                <c:pt idx="9">
                  <c:v>0.122</c:v>
                </c:pt>
                <c:pt idx="10">
                  <c:v>0.122</c:v>
                </c:pt>
              </c:numCache>
            </c:numRef>
          </c:val>
          <c:smooth val="0"/>
          <c:extLst xmlns:c16r2="http://schemas.microsoft.com/office/drawing/2015/06/chart">
            <c:ext xmlns:c16="http://schemas.microsoft.com/office/drawing/2014/chart" uri="{C3380CC4-5D6E-409C-BE32-E72D297353CC}">
              <c16:uniqueId val="{00000002-7D25-4A16-BA85-9F2065DEBAB4}"/>
            </c:ext>
          </c:extLst>
        </c:ser>
        <c:dLbls>
          <c:showLegendKey val="0"/>
          <c:showVal val="0"/>
          <c:showCatName val="0"/>
          <c:showSerName val="0"/>
          <c:showPercent val="0"/>
          <c:showBubbleSize val="0"/>
        </c:dLbls>
        <c:marker val="1"/>
        <c:smooth val="0"/>
        <c:axId val="-1203423984"/>
        <c:axId val="-1203428880"/>
      </c:lineChart>
      <c:catAx>
        <c:axId val="-12034239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Sampling Sites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03428880"/>
        <c:crosses val="autoZero"/>
        <c:auto val="1"/>
        <c:lblAlgn val="ctr"/>
        <c:lblOffset val="100"/>
        <c:noMultiLvlLbl val="0"/>
      </c:catAx>
      <c:valAx>
        <c:axId val="-1203428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Concentration (umol/L)</a:t>
                </a:r>
              </a:p>
            </c:rich>
          </c:tx>
          <c:layout>
            <c:manualLayout>
              <c:xMode val="edge"/>
              <c:yMode val="edge"/>
              <c:x val="1.2858979854264894E-2"/>
              <c:y val="0.2826875689236467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3423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N-NO3 and Chlorophyll</a:t>
            </a:r>
          </a:p>
        </c:rich>
      </c:tx>
      <c:layout>
        <c:manualLayout>
          <c:xMode val="edge"/>
          <c:yMode val="edge"/>
          <c:x val="0.40712205230668497"/>
          <c:y val="4.52125984251968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530215227597194"/>
          <c:y val="0.15786425196850393"/>
          <c:w val="0.73158432081973468"/>
          <c:h val="0.71386677165354329"/>
        </c:manualLayout>
      </c:layout>
      <c:barChart>
        <c:barDir val="col"/>
        <c:grouping val="clustered"/>
        <c:varyColors val="0"/>
        <c:ser>
          <c:idx val="0"/>
          <c:order val="0"/>
          <c:tx>
            <c:strRef>
              <c:f>'chart data'!$K$3</c:f>
              <c:strCache>
                <c:ptCount val="1"/>
                <c:pt idx="0">
                  <c:v>Nitrate</c:v>
                </c:pt>
              </c:strCache>
            </c:strRef>
          </c:tx>
          <c:spPr>
            <a:solidFill>
              <a:schemeClr val="accent4"/>
            </a:solidFill>
            <a:ln>
              <a:solidFill>
                <a:schemeClr val="accent4"/>
              </a:solidFill>
            </a:ln>
            <a:effectLst/>
          </c:spPr>
          <c:invertIfNegative val="0"/>
          <c:cat>
            <c:strRef>
              <c:f>'chart data'!$J$4:$J$13</c:f>
              <c:strCache>
                <c:ptCount val="8"/>
                <c:pt idx="0">
                  <c:v>Fatumua</c:v>
                </c:pt>
                <c:pt idx="1">
                  <c:v>Causeway </c:v>
                </c:pt>
                <c:pt idx="2">
                  <c:v>Kamuta </c:v>
                </c:pt>
                <c:pt idx="3">
                  <c:v>Kiatoa </c:v>
                </c:pt>
                <c:pt idx="4">
                  <c:v>Letasi </c:v>
                </c:pt>
                <c:pt idx="5">
                  <c:v>Vete </c:v>
                </c:pt>
                <c:pt idx="6">
                  <c:v>Sam </c:v>
                </c:pt>
                <c:pt idx="7">
                  <c:v>Southern Site</c:v>
                </c:pt>
              </c:strCache>
            </c:strRef>
          </c:cat>
          <c:val>
            <c:numRef>
              <c:f>'chart data'!$K$4:$K$13</c:f>
              <c:numCache>
                <c:formatCode>0.000</c:formatCode>
                <c:ptCount val="8"/>
                <c:pt idx="0">
                  <c:v>1.9696969696969695E-2</c:v>
                </c:pt>
                <c:pt idx="1">
                  <c:v>1.7424242424242425E-2</c:v>
                </c:pt>
                <c:pt idx="2">
                  <c:v>2.8030303030303034E-2</c:v>
                </c:pt>
                <c:pt idx="3">
                  <c:v>1.3257575757575758E-2</c:v>
                </c:pt>
                <c:pt idx="4">
                  <c:v>0.34848484848484845</c:v>
                </c:pt>
                <c:pt idx="5">
                  <c:v>1.8181818181818181E-2</c:v>
                </c:pt>
                <c:pt idx="6">
                  <c:v>1.8560606060606059E-2</c:v>
                </c:pt>
                <c:pt idx="7">
                  <c:v>1.2499999999999999E-2</c:v>
                </c:pt>
              </c:numCache>
            </c:numRef>
          </c:val>
          <c:extLst xmlns:c16r2="http://schemas.microsoft.com/office/drawing/2015/06/chart">
            <c:ext xmlns:c16="http://schemas.microsoft.com/office/drawing/2014/chart" uri="{C3380CC4-5D6E-409C-BE32-E72D297353CC}">
              <c16:uniqueId val="{00000000-AC46-4565-ACD3-B21CF1DFCD06}"/>
            </c:ext>
          </c:extLst>
        </c:ser>
        <c:dLbls>
          <c:showLegendKey val="0"/>
          <c:showVal val="0"/>
          <c:showCatName val="0"/>
          <c:showSerName val="0"/>
          <c:showPercent val="0"/>
          <c:showBubbleSize val="0"/>
        </c:dLbls>
        <c:gapWidth val="150"/>
        <c:axId val="-1203431600"/>
        <c:axId val="-1203422896"/>
        <c:extLst xmlns:c16r2="http://schemas.microsoft.com/office/drawing/2015/06/chart"/>
      </c:barChart>
      <c:lineChart>
        <c:grouping val="standard"/>
        <c:varyColors val="0"/>
        <c:ser>
          <c:idx val="2"/>
          <c:order val="1"/>
          <c:tx>
            <c:strRef>
              <c:f>'chart data'!$V$3</c:f>
              <c:strCache>
                <c:ptCount val="1"/>
                <c:pt idx="0">
                  <c:v>Chlorophyll </c:v>
                </c:pt>
              </c:strCache>
            </c:strRef>
          </c:tx>
          <c:spPr>
            <a:ln w="15875" cap="rnd">
              <a:solidFill>
                <a:srgbClr val="92D050"/>
              </a:solidFill>
              <a:round/>
            </a:ln>
            <a:effectLst/>
          </c:spPr>
          <c:marker>
            <c:symbol val="none"/>
          </c:marker>
          <c:cat>
            <c:strRef>
              <c:f>'chart data'!$J$4:$J$13</c:f>
              <c:strCache>
                <c:ptCount val="8"/>
                <c:pt idx="0">
                  <c:v>Fatumua</c:v>
                </c:pt>
                <c:pt idx="1">
                  <c:v>Causeway </c:v>
                </c:pt>
                <c:pt idx="2">
                  <c:v>Kamuta </c:v>
                </c:pt>
                <c:pt idx="3">
                  <c:v>Kiatoa </c:v>
                </c:pt>
                <c:pt idx="4">
                  <c:v>Letasi </c:v>
                </c:pt>
                <c:pt idx="5">
                  <c:v>Vete </c:v>
                </c:pt>
                <c:pt idx="6">
                  <c:v>Sam </c:v>
                </c:pt>
                <c:pt idx="7">
                  <c:v>Southern Site</c:v>
                </c:pt>
              </c:strCache>
            </c:strRef>
          </c:cat>
          <c:val>
            <c:numRef>
              <c:f>'chart data'!$V$4:$V$13</c:f>
              <c:numCache>
                <c:formatCode>0.000</c:formatCode>
                <c:ptCount val="8"/>
                <c:pt idx="0">
                  <c:v>4.3999999999999997E-2</c:v>
                </c:pt>
                <c:pt idx="1">
                  <c:v>0.11125</c:v>
                </c:pt>
                <c:pt idx="2">
                  <c:v>9.0000000000000011E-2</c:v>
                </c:pt>
                <c:pt idx="3">
                  <c:v>7.9285714285714279E-2</c:v>
                </c:pt>
                <c:pt idx="4">
                  <c:v>0.34307692307692306</c:v>
                </c:pt>
                <c:pt idx="5">
                  <c:v>-1.2500000000000046E-3</c:v>
                </c:pt>
                <c:pt idx="6">
                  <c:v>0.1466666666666667</c:v>
                </c:pt>
                <c:pt idx="7">
                  <c:v>-0.01</c:v>
                </c:pt>
              </c:numCache>
            </c:numRef>
          </c:val>
          <c:smooth val="0"/>
          <c:extLst xmlns:c16r2="http://schemas.microsoft.com/office/drawing/2015/06/chart">
            <c:ext xmlns:c16="http://schemas.microsoft.com/office/drawing/2014/chart" uri="{C3380CC4-5D6E-409C-BE32-E72D297353CC}">
              <c16:uniqueId val="{00000001-AC46-4565-ACD3-B21CF1DFCD06}"/>
            </c:ext>
          </c:extLst>
        </c:ser>
        <c:dLbls>
          <c:showLegendKey val="0"/>
          <c:showVal val="0"/>
          <c:showCatName val="0"/>
          <c:showSerName val="0"/>
          <c:showPercent val="0"/>
          <c:showBubbleSize val="0"/>
        </c:dLbls>
        <c:marker val="1"/>
        <c:smooth val="0"/>
        <c:axId val="-1203431600"/>
        <c:axId val="-1203422896"/>
      </c:lineChart>
      <c:catAx>
        <c:axId val="-12034316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Sampling Sites</a:t>
                </a:r>
              </a:p>
            </c:rich>
          </c:tx>
          <c:layout>
            <c:manualLayout>
              <c:xMode val="edge"/>
              <c:yMode val="edge"/>
              <c:x val="0.43665759728751857"/>
              <c:y val="0.911914330708661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03422896"/>
        <c:crosses val="autoZero"/>
        <c:auto val="1"/>
        <c:lblAlgn val="ctr"/>
        <c:lblOffset val="100"/>
        <c:noMultiLvlLbl val="0"/>
      </c:catAx>
      <c:valAx>
        <c:axId val="-1203422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Concentration (mg/L)</a:t>
                </a:r>
              </a:p>
            </c:rich>
          </c:tx>
          <c:layout>
            <c:manualLayout>
              <c:xMode val="edge"/>
              <c:yMode val="edge"/>
              <c:x val="1.8189819965651655E-2"/>
              <c:y val="0.3683524953402563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3431600"/>
        <c:crosses val="autoZero"/>
        <c:crossBetween val="between"/>
      </c:valAx>
      <c:spPr>
        <a:noFill/>
        <a:ln>
          <a:noFill/>
        </a:ln>
        <a:effectLst/>
      </c:spPr>
    </c:plotArea>
    <c:legend>
      <c:legendPos val="r"/>
      <c:layout>
        <c:manualLayout>
          <c:xMode val="edge"/>
          <c:yMode val="edge"/>
          <c:x val="0.84447772628935747"/>
          <c:y val="0.58688881889763778"/>
          <c:w val="0.15196280101167242"/>
          <c:h val="0.1019028871391076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rgbClr val="E7E6E6">
          <a:lumMod val="75000"/>
        </a:srgb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withinLinearReversed" id="24">
  <a:schemeClr val="accent4"/>
</cs:colorStyle>
</file>

<file path=word/charts/colors5.xml><?xml version="1.0" encoding="utf-8"?>
<cs:colorStyle xmlns:cs="http://schemas.microsoft.com/office/drawing/2012/chartStyle" xmlns:a="http://schemas.openxmlformats.org/drawingml/2006/main" meth="withinLinearReversed" id="24">
  <a:schemeClr val="accent4"/>
</cs:colorStyle>
</file>

<file path=word/charts/colors6.xml><?xml version="1.0" encoding="utf-8"?>
<cs:colorStyle xmlns:cs="http://schemas.microsoft.com/office/drawing/2012/chartStyle" xmlns:a="http://schemas.openxmlformats.org/drawingml/2006/main" meth="withinLinearReversed" id="24">
  <a:schemeClr val="accent4"/>
</cs:colorStyle>
</file>

<file path=word/charts/colors7.xml><?xml version="1.0" encoding="utf-8"?>
<cs:colorStyle xmlns:cs="http://schemas.microsoft.com/office/drawing/2012/chartStyle" xmlns:a="http://schemas.openxmlformats.org/drawingml/2006/main" meth="withinLinearReversed" id="24">
  <a:schemeClr val="accent4"/>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word/theme/themeOverride2.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word/theme/themeOverride3.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word/theme/themeOverride4.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word/theme/themeOverride5.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word/theme/themeOverride6.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word/theme/themeOverride7.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word/theme/themeOverride8.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Frame">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GEM Division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Gay13</b:Tag>
    <b:SourceType>Report</b:SourceType>
    <b:Guid>{4D301E78-698A-4E2C-8482-9F4BBBDB9B13}</b:Guid>
    <b:Author>
      <b:Author>
        <b:NameList>
          <b:Person>
            <b:Last>Gaylard</b:Last>
            <b:First>Sam</b:First>
          </b:Person>
          <b:Person>
            <b:Last>Noble</b:Last>
            <b:First>Warwick</b:First>
          </b:Person>
          <b:Person>
            <b:Last>Nelson</b:Last>
            <b:First>Matt</b:First>
          </b:Person>
        </b:NameList>
      </b:Author>
    </b:Author>
    <b:Title>The South Australian monitoring, evaluation and reporting program for aquatic ecosystems: Rationale and methods for the assessment of nearshore marine waters</b:Title>
    <b:Year>2013</b:Year>
    <b:Publisher>EPA, Western Australia</b:Publisher>
    <b:RefOrder>1</b:RefOrder>
  </b:Source>
  <b:Source>
    <b:Tag>Ies18</b:Tag>
    <b:SourceType>Report</b:SourceType>
    <b:Guid>{CCD7C2C7-37D3-4A11-822A-8CCF88C4C650}</b:Guid>
    <b:Title>Ridge to REef Mission Report: Data Analysis and Vetiver Planting Training</b:Title>
    <b:Year>2018</b:Year>
    <b:Author>
      <b:Author>
        <b:NameList>
          <b:Person>
            <b:Last>Iese</b:Last>
            <b:First>Villiame</b:First>
          </b:Person>
          <b:Person>
            <b:Last>de Ramon N'Yuert</b:Last>
            <b:First>Antoine </b:First>
          </b:Person>
          <b:Person>
            <b:Last>Vanoh</b:Last>
            <b:First>Robinson</b:First>
          </b:Person>
        </b:NameList>
      </b:Author>
    </b:Author>
    <b:RefOrder>4</b:RefOrder>
  </b:Source>
  <b:Source>
    <b:Tag>UNE16</b:Tag>
    <b:SourceType>ConferenceProceedings</b:SourceType>
    <b:Guid>{6252038B-F482-479D-BC3D-74B3EC0D9654}</b:Guid>
    <b:Author>
      <b:Author>
        <b:Corporate>UNESCO-IHE Institute for Water Education,</b:Corporate>
      </b:Author>
    </b:Author>
    <b:Title>Water quality in the tropics and subtropics: specifics, challenges and research needs</b:Title>
    <b:Year>2016</b:Year>
    <b:RefOrder>7</b:RefOrder>
  </b:Source>
  <b:Source>
    <b:Tag>ANZ18</b:Tag>
    <b:SourceType>Report</b:SourceType>
    <b:Guid>{1E273D49-6DAB-43A9-BA06-45785E76D003}</b:Guid>
    <b:Author>
      <b:Author>
        <b:Corporate>ANZECC &amp; ARMCANZ</b:Corporate>
      </b:Author>
    </b:Author>
    <b:Title>Australian IMCRA Mesoscale Bioregions — Derivation methodology for physical and chemical stressor default guideline </b:Title>
    <b:Year>2018</b:Year>
    <b:Publisher>Australian and New Zealand Environment and Conservation Council (ANZECC) &amp; Agriculture and Resource Management Council of Australia and New Zealand (ARMCANZ)</b:Publisher>
    <b:City>Canberra</b:City>
    <b:RefOrder>3</b:RefOrder>
  </b:Source>
  <b:Source>
    <b:Tag>ANZ00</b:Tag>
    <b:SourceType>Report</b:SourceType>
    <b:Guid>{C0B84B04-8273-457B-901D-480F6E5F1514}</b:Guid>
    <b:Author>
      <b:Author>
        <b:Corporate>ANZECC &amp; ARMCANZ</b:Corporate>
      </b:Author>
    </b:Author>
    <b:Title>Australian and New Zealand Guidelines for Fresh and Marine Water Quality: Volume 1, The Guidelines</b:Title>
    <b:Year>2000</b:Year>
    <b:Publisher>Australian and New Zealand Environment and Conservation Council</b:Publisher>
    <b:City>Canberra</b:City>
    <b:RefOrder>2</b:RefOrder>
  </b:Source>
  <b:Source>
    <b:Tag>Fuj13</b:Tag>
    <b:SourceType>JournalArticle</b:SourceType>
    <b:Guid>{AC03D6C5-3E42-4797-ACC2-1DEA6D599E4C}</b:Guid>
    <b:Title>Anthropogenic impacts on water quality of hte lagoonal coast of Fongafale Islet Funafuti Atoll Tuvalu</b:Title>
    <b:JournalName>Sustainable Science</b:JournalName>
    <b:Year>2013</b:Year>
    <b:Pages>381-390</b:Pages>
    <b:Author>
      <b:Author>
        <b:NameList>
          <b:Person>
            <b:Last>Fujita</b:Last>
            <b:First>Masafumi</b:First>
          </b:Person>
          <b:Person>
            <b:Last>Suzuki</b:Last>
            <b:First>Jumpei</b:First>
          </b:Person>
          <b:Person>
            <b:Last>Sato</b:Last>
            <b:First>Daisaku</b:First>
          </b:Person>
          <b:Person>
            <b:Last>Kuwahara</b:Last>
            <b:First>Yuji</b:First>
          </b:Person>
          <b:Person>
            <b:Last>Yokoki</b:Last>
            <b:First>Hiromune</b:First>
          </b:Person>
          <b:Person>
            <b:Last>Kayanne</b:Last>
            <b:First>Hajime</b:First>
          </b:Person>
        </b:NameList>
      </b:Author>
    </b:Author>
    <b:RefOrder>5</b:RefOrder>
  </b:Source>
  <b:Source>
    <b:Tag>Fuj12</b:Tag>
    <b:SourceType>JournalArticle</b:SourceType>
    <b:Guid>{B4E7813A-ECCF-4B22-9C0D-F8236AA3B737}</b:Guid>
    <b:Title>Run-off mechanism of domestic wastewater into lagoon side coast on Funafuti Atoll Tuvalu</b:Title>
    <b:JournalName>Journal of Japan Society of Civil Engineers</b:JournalName>
    <b:Year>2012</b:Year>
    <b:Pages>68</b:Pages>
    <b:Author>
      <b:Author>
        <b:NameList>
          <b:Person>
            <b:Last>Fujita</b:Last>
            <b:First>Masafumi</b:First>
          </b:Person>
          <b:Person>
            <b:Last>Inoue</b:Last>
            <b:First>Ryutaro</b:First>
          </b:Person>
          <b:Person>
            <b:Last>Sato</b:Last>
            <b:First>Saisaku</b:First>
          </b:Person>
          <b:Person>
            <b:Last>Kuwhara</b:Last>
            <b:First>Yuji</b:First>
          </b:Person>
          <b:Person>
            <b:Last>Yokoki</b:Last>
            <b:First>Hiromune</b:First>
          </b:Person>
        </b:NameList>
      </b:Author>
    </b:Autho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8CAC0A-0BAF-4D85-9493-EB9133DD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3067</Words>
  <Characters>17486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Water Quality Assessment of Fogafale Lagoon, Tuvalu</vt:lpstr>
    </vt:vector>
  </TitlesOfParts>
  <Company>SPC</Company>
  <LinksUpToDate>false</LinksUpToDate>
  <CharactersWithSpaces>20512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Quality Assessment of Fogafale Lagoon, Tuvalu</dc:title>
  <dc:subject>IW Ridge to REef project report</dc:subject>
  <dc:creator>Emma Newland</dc:creator>
  <cp:keywords/>
  <dc:description/>
  <cp:lastModifiedBy>Feagaiga Penivao</cp:lastModifiedBy>
  <cp:revision>2</cp:revision>
  <cp:lastPrinted>2018-07-16T03:09:00Z</cp:lastPrinted>
  <dcterms:created xsi:type="dcterms:W3CDTF">2018-11-20T23:17:00Z</dcterms:created>
  <dcterms:modified xsi:type="dcterms:W3CDTF">2018-11-20T23:17:00Z</dcterms:modified>
</cp:coreProperties>
</file>